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87" w:rsidRDefault="006C4187" w:rsidP="006C4187">
      <w:pPr>
        <w:pStyle w:val="Title"/>
        <w:spacing w:line="360" w:lineRule="auto"/>
        <w:rPr>
          <w:color w:val="000000"/>
          <w:sz w:val="38"/>
          <w:szCs w:val="40"/>
        </w:rPr>
      </w:pPr>
      <w:r>
        <w:rPr>
          <w:noProof/>
          <w:color w:val="000000"/>
          <w:sz w:val="38"/>
          <w:szCs w:val="40"/>
          <w:lang w:bidi="te-IN"/>
        </w:rPr>
        <w:pict>
          <v:shapetype id="_x0000_t202" coordsize="21600,21600" o:spt="202" path="m,l,21600r21600,l21600,xe">
            <v:stroke joinstyle="miter"/>
            <v:path gradientshapeok="t" o:connecttype="rect"/>
          </v:shapetype>
          <v:shape id="_x0000_s1028" type="#_x0000_t202" style="position:absolute;left:0;text-align:left;margin-left:316pt;margin-top:-32.65pt;width:133.5pt;height:48.4pt;z-index:251662336;mso-width-relative:margin;mso-height-relative:margin">
            <v:shadow opacity=".5" offset="6pt,-6pt"/>
            <v:textbox style="mso-next-textbox:#_x0000_s1028">
              <w:txbxContent>
                <w:p w:rsidR="006C4187" w:rsidRPr="008620AC" w:rsidRDefault="006C4187" w:rsidP="006C4187">
                  <w:pPr>
                    <w:spacing w:after="0"/>
                    <w:rPr>
                      <w:rFonts w:ascii="Aharoni" w:hAnsi="Aharoni"/>
                      <w:b/>
                      <w:bCs/>
                      <w:color w:val="002060"/>
                      <w:sz w:val="72"/>
                      <w:szCs w:val="72"/>
                    </w:rPr>
                  </w:pPr>
                  <w:r w:rsidRPr="008620AC">
                    <w:rPr>
                      <w:rFonts w:ascii="Aharoni" w:hAnsi="Aharoni" w:hint="cs"/>
                      <w:b/>
                      <w:bCs/>
                      <w:color w:val="002060"/>
                      <w:sz w:val="72"/>
                      <w:szCs w:val="72"/>
                    </w:rPr>
                    <w:t xml:space="preserve">AR- </w:t>
                  </w:r>
                  <w:r>
                    <w:rPr>
                      <w:rFonts w:ascii="Aharoni" w:hAnsi="Aharoni"/>
                      <w:b/>
                      <w:bCs/>
                      <w:color w:val="002060"/>
                      <w:sz w:val="72"/>
                      <w:szCs w:val="72"/>
                    </w:rPr>
                    <w:t>16</w:t>
                  </w:r>
                </w:p>
                <w:p w:rsidR="006C4187" w:rsidRPr="008620AC" w:rsidRDefault="006C4187" w:rsidP="006C4187"/>
              </w:txbxContent>
            </v:textbox>
          </v:shape>
        </w:pict>
      </w:r>
    </w:p>
    <w:p w:rsidR="006C4187" w:rsidRDefault="006C4187" w:rsidP="006C4187">
      <w:pPr>
        <w:pStyle w:val="Title"/>
        <w:spacing w:line="360" w:lineRule="auto"/>
        <w:rPr>
          <w:color w:val="000000"/>
          <w:sz w:val="38"/>
          <w:szCs w:val="40"/>
        </w:rPr>
      </w:pPr>
    </w:p>
    <w:p w:rsidR="006C4187" w:rsidRPr="00C8402D" w:rsidRDefault="006C4187" w:rsidP="006C4187">
      <w:pPr>
        <w:pStyle w:val="Title"/>
        <w:spacing w:line="276" w:lineRule="auto"/>
        <w:rPr>
          <w:color w:val="000000"/>
          <w:sz w:val="38"/>
          <w:szCs w:val="40"/>
        </w:rPr>
      </w:pPr>
      <w:r w:rsidRPr="00C8402D">
        <w:rPr>
          <w:color w:val="000000"/>
          <w:sz w:val="38"/>
          <w:szCs w:val="40"/>
        </w:rPr>
        <w:t xml:space="preserve">ACADEMIC REGULATIONS </w:t>
      </w:r>
    </w:p>
    <w:p w:rsidR="006C4187" w:rsidRDefault="006C4187" w:rsidP="006C4187">
      <w:pPr>
        <w:pStyle w:val="Title"/>
        <w:spacing w:before="240" w:line="360" w:lineRule="auto"/>
        <w:rPr>
          <w:color w:val="000000"/>
          <w:sz w:val="38"/>
          <w:szCs w:val="40"/>
        </w:rPr>
      </w:pPr>
      <w:r>
        <w:rPr>
          <w:color w:val="000000"/>
          <w:sz w:val="38"/>
          <w:szCs w:val="40"/>
        </w:rPr>
        <w:t>For</w:t>
      </w:r>
    </w:p>
    <w:p w:rsidR="006C4187" w:rsidRDefault="006C4187" w:rsidP="006C4187">
      <w:pPr>
        <w:pStyle w:val="Title"/>
        <w:rPr>
          <w:color w:val="000000"/>
          <w:sz w:val="24"/>
        </w:rPr>
      </w:pPr>
    </w:p>
    <w:p w:rsidR="006C4187" w:rsidRDefault="006C4187" w:rsidP="006C4187">
      <w:pPr>
        <w:pStyle w:val="Title"/>
        <w:rPr>
          <w:color w:val="000000"/>
          <w:sz w:val="24"/>
        </w:rPr>
      </w:pPr>
      <w:r w:rsidRPr="00EA04AA">
        <w:rPr>
          <w:color w:val="000000"/>
          <w:sz w:val="24"/>
        </w:rPr>
        <w:t xml:space="preserve"> </w:t>
      </w:r>
      <w:r>
        <w:rPr>
          <w:color w:val="000000"/>
          <w:sz w:val="38"/>
          <w:szCs w:val="36"/>
        </w:rPr>
        <w:t xml:space="preserve">M.Tech </w:t>
      </w:r>
    </w:p>
    <w:p w:rsidR="006C4187" w:rsidRDefault="006C4187" w:rsidP="006C4187">
      <w:pPr>
        <w:pStyle w:val="Title"/>
        <w:spacing w:line="276" w:lineRule="auto"/>
        <w:rPr>
          <w:color w:val="000000"/>
          <w:sz w:val="38"/>
          <w:szCs w:val="40"/>
        </w:rPr>
      </w:pPr>
    </w:p>
    <w:p w:rsidR="006C4187" w:rsidRPr="00C8402D" w:rsidRDefault="006C4187" w:rsidP="006C4187">
      <w:pPr>
        <w:pStyle w:val="Title"/>
        <w:spacing w:line="360" w:lineRule="auto"/>
        <w:rPr>
          <w:color w:val="000000"/>
          <w:sz w:val="38"/>
          <w:szCs w:val="40"/>
        </w:rPr>
      </w:pPr>
      <w:r>
        <w:rPr>
          <w:noProof/>
          <w:color w:val="000000"/>
          <w:sz w:val="38"/>
          <w:szCs w:val="40"/>
          <w:lang w:eastAsia="zh-TW"/>
        </w:rPr>
        <w:pict>
          <v:rect id="_x0000_s1027" style="position:absolute;left:0;text-align:left;margin-left:0;margin-top:0;width:742.5pt;height:41.3pt;rotation:-90;z-index:-251655168;mso-width-percent:300;mso-height-percent:1000;mso-position-horizontal:left;mso-position-horizontal-relative:page;mso-position-vertical:top;mso-position-vertical-relative:page;mso-width-percent:300;mso-height-percent:1000;v-text-anchor:middle" o:allowincell="f" strokecolor="white" strokeweight="1pt">
            <v:fill opacity="52429f"/>
            <v:shadow on="t" type="perspective" color="#4f81bd" opacity=".5" origin="-.5,-.5" offset="-41pt,-49pt" offset2="-70pt,-86pt" matrix=".75,,,.75"/>
            <v:textbox style="layout-flow:vertical;mso-layout-flow-alt:bottom-to-top;mso-next-textbox:#_x0000_s1027;mso-fit-shape-to-text:t" inset="1in,7.2pt,,7.2pt">
              <w:txbxContent>
                <w:p w:rsidR="006C4187" w:rsidRPr="000232AC" w:rsidRDefault="006C4187" w:rsidP="006C4187">
                  <w:pPr>
                    <w:rPr>
                      <w:szCs w:val="36"/>
                    </w:rPr>
                  </w:pPr>
                </w:p>
              </w:txbxContent>
            </v:textbox>
            <w10:wrap type="square" anchorx="page" anchory="page"/>
          </v:rect>
        </w:pict>
      </w:r>
    </w:p>
    <w:p w:rsidR="006C4187" w:rsidRPr="00EA04AA" w:rsidRDefault="006C4187" w:rsidP="006C4187">
      <w:pPr>
        <w:pStyle w:val="Title"/>
        <w:rPr>
          <w:color w:val="000000"/>
          <w:sz w:val="36"/>
          <w:szCs w:val="36"/>
        </w:rPr>
      </w:pPr>
      <w:r>
        <w:rPr>
          <w:color w:val="000000"/>
          <w:sz w:val="36"/>
          <w:szCs w:val="36"/>
        </w:rPr>
        <w:t xml:space="preserve"> (Applicable for the batches admitted from 2016-2017</w:t>
      </w:r>
      <w:r w:rsidRPr="00EA04AA">
        <w:rPr>
          <w:color w:val="000000"/>
          <w:sz w:val="36"/>
          <w:szCs w:val="36"/>
        </w:rPr>
        <w:t>)</w:t>
      </w:r>
    </w:p>
    <w:p w:rsidR="006C4187" w:rsidRDefault="006C4187" w:rsidP="006C4187">
      <w:pPr>
        <w:pStyle w:val="Title"/>
        <w:spacing w:line="360" w:lineRule="auto"/>
        <w:rPr>
          <w:color w:val="000000"/>
          <w:sz w:val="24"/>
        </w:rPr>
      </w:pPr>
    </w:p>
    <w:p w:rsidR="006C4187" w:rsidRDefault="006C4187" w:rsidP="006C4187">
      <w:pPr>
        <w:pStyle w:val="Title"/>
        <w:spacing w:line="360" w:lineRule="auto"/>
        <w:rPr>
          <w:color w:val="000000"/>
          <w:sz w:val="24"/>
        </w:rPr>
      </w:pPr>
    </w:p>
    <w:p w:rsidR="006C4187" w:rsidRDefault="006C4187" w:rsidP="006C4187">
      <w:pPr>
        <w:pStyle w:val="Title"/>
        <w:spacing w:line="360" w:lineRule="auto"/>
        <w:rPr>
          <w:color w:val="000000"/>
          <w:sz w:val="24"/>
        </w:rPr>
      </w:pPr>
      <w:r>
        <w:rPr>
          <w:noProof/>
          <w:color w:val="000000"/>
          <w:sz w:val="24"/>
        </w:rPr>
        <w:drawing>
          <wp:inline distT="0" distB="0" distL="0" distR="0">
            <wp:extent cx="2394412" cy="2124075"/>
            <wp:effectExtent l="19050" t="0" r="0" b="0"/>
            <wp:docPr id="1" name="Picture 1" descr="C:\Documents and Settings\kanakaraju_k_eee\Desktop\aita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nakaraju_k_eee\Desktop\aitaman.png"/>
                    <pic:cNvPicPr>
                      <a:picLocks noChangeAspect="1" noChangeArrowheads="1"/>
                    </pic:cNvPicPr>
                  </pic:nvPicPr>
                  <pic:blipFill>
                    <a:blip r:embed="rId7"/>
                    <a:srcRect/>
                    <a:stretch>
                      <a:fillRect/>
                    </a:stretch>
                  </pic:blipFill>
                  <pic:spPr bwMode="auto">
                    <a:xfrm>
                      <a:off x="0" y="0"/>
                      <a:ext cx="2394412" cy="2124075"/>
                    </a:xfrm>
                    <a:prstGeom prst="rect">
                      <a:avLst/>
                    </a:prstGeom>
                    <a:noFill/>
                    <a:ln w="9525">
                      <a:noFill/>
                      <a:miter lim="800000"/>
                      <a:headEnd/>
                      <a:tailEnd/>
                    </a:ln>
                  </pic:spPr>
                </pic:pic>
              </a:graphicData>
            </a:graphic>
          </wp:inline>
        </w:drawing>
      </w:r>
    </w:p>
    <w:p w:rsidR="006C4187" w:rsidRDefault="006C4187" w:rsidP="006C4187">
      <w:pPr>
        <w:pStyle w:val="Title"/>
        <w:spacing w:line="360" w:lineRule="auto"/>
        <w:rPr>
          <w:color w:val="000000"/>
          <w:sz w:val="24"/>
        </w:rPr>
      </w:pPr>
    </w:p>
    <w:p w:rsidR="006C4187" w:rsidRDefault="006C4187" w:rsidP="006C4187">
      <w:pPr>
        <w:pStyle w:val="Title"/>
        <w:spacing w:line="360" w:lineRule="auto"/>
        <w:rPr>
          <w:color w:val="000000"/>
          <w:sz w:val="24"/>
        </w:rPr>
      </w:pPr>
    </w:p>
    <w:p w:rsidR="006C4187" w:rsidRDefault="006C4187" w:rsidP="006C4187">
      <w:pPr>
        <w:pStyle w:val="Title"/>
        <w:spacing w:line="360" w:lineRule="auto"/>
        <w:rPr>
          <w:color w:val="000000"/>
          <w:sz w:val="24"/>
        </w:rPr>
      </w:pPr>
    </w:p>
    <w:p w:rsidR="006C4187" w:rsidRDefault="006C4187" w:rsidP="006C4187">
      <w:pPr>
        <w:pStyle w:val="Title"/>
        <w:spacing w:line="360" w:lineRule="auto"/>
        <w:rPr>
          <w:color w:val="000000"/>
        </w:rPr>
      </w:pPr>
      <w:r>
        <w:rPr>
          <w:color w:val="000000"/>
        </w:rPr>
        <w:t>ADITYA INSTITUTE OF TECHNOLOGY AND MANAGEMENT (AUTONOMOUS)</w:t>
      </w:r>
    </w:p>
    <w:p w:rsidR="006C4187" w:rsidRDefault="006C4187" w:rsidP="006C4187">
      <w:pPr>
        <w:spacing w:after="0" w:line="240" w:lineRule="auto"/>
        <w:jc w:val="center"/>
        <w:rPr>
          <w:rFonts w:ascii="Times New Roman" w:hAnsi="Times New Roman" w:cs="Times New Roman"/>
          <w:sz w:val="28"/>
          <w:szCs w:val="28"/>
        </w:rPr>
      </w:pPr>
      <w:r w:rsidRPr="002065B2">
        <w:rPr>
          <w:rFonts w:ascii="Times New Roman" w:hAnsi="Times New Roman" w:cs="Times New Roman"/>
          <w:sz w:val="28"/>
          <w:szCs w:val="28"/>
        </w:rPr>
        <w:t xml:space="preserve">Approved by AICTE, Accredited by NBA &amp; NAAC, </w:t>
      </w:r>
    </w:p>
    <w:p w:rsidR="006C4187" w:rsidRPr="002065B2" w:rsidRDefault="006C4187" w:rsidP="006C4187">
      <w:pPr>
        <w:spacing w:after="0" w:line="240" w:lineRule="auto"/>
        <w:jc w:val="center"/>
        <w:rPr>
          <w:rFonts w:ascii="Times New Roman" w:hAnsi="Times New Roman" w:cs="Times New Roman"/>
          <w:sz w:val="28"/>
          <w:szCs w:val="28"/>
        </w:rPr>
      </w:pPr>
      <w:r w:rsidRPr="002065B2">
        <w:rPr>
          <w:rFonts w:ascii="Times New Roman" w:hAnsi="Times New Roman" w:cs="Times New Roman"/>
          <w:sz w:val="28"/>
          <w:szCs w:val="28"/>
        </w:rPr>
        <w:t xml:space="preserve">Recognised under 2(f)12(b) of UGC </w:t>
      </w:r>
    </w:p>
    <w:p w:rsidR="006C4187" w:rsidRPr="002065B2" w:rsidRDefault="006C4187" w:rsidP="006C4187">
      <w:pPr>
        <w:spacing w:after="0" w:line="240" w:lineRule="auto"/>
        <w:jc w:val="center"/>
        <w:rPr>
          <w:rFonts w:ascii="Times New Roman" w:hAnsi="Times New Roman" w:cs="Times New Roman"/>
          <w:sz w:val="28"/>
          <w:szCs w:val="28"/>
        </w:rPr>
      </w:pPr>
      <w:r w:rsidRPr="002065B2">
        <w:rPr>
          <w:rFonts w:ascii="Times New Roman" w:hAnsi="Times New Roman" w:cs="Times New Roman"/>
          <w:sz w:val="28"/>
          <w:szCs w:val="28"/>
        </w:rPr>
        <w:t>Permanently Affiliated to JNTUK, Kakinada.</w:t>
      </w:r>
    </w:p>
    <w:p w:rsidR="006C4187" w:rsidRPr="002065B2" w:rsidRDefault="006C4187" w:rsidP="006C4187">
      <w:pPr>
        <w:spacing w:after="0" w:line="240" w:lineRule="auto"/>
        <w:jc w:val="center"/>
        <w:rPr>
          <w:rFonts w:ascii="Times New Roman" w:hAnsi="Times New Roman" w:cs="Times New Roman"/>
          <w:sz w:val="28"/>
          <w:szCs w:val="28"/>
        </w:rPr>
      </w:pPr>
      <w:r w:rsidRPr="002065B2">
        <w:rPr>
          <w:rFonts w:ascii="Times New Roman" w:hAnsi="Times New Roman" w:cs="Times New Roman"/>
          <w:sz w:val="28"/>
          <w:szCs w:val="28"/>
        </w:rPr>
        <w:t>K.Kotturu, Tekkali, Srikakulam-532 201, Andhra Pradesh.</w:t>
      </w:r>
    </w:p>
    <w:p w:rsidR="006C4187" w:rsidRDefault="006C4187" w:rsidP="006C4187">
      <w:pPr>
        <w:autoSpaceDE w:val="0"/>
        <w:autoSpaceDN w:val="0"/>
        <w:adjustRightInd w:val="0"/>
        <w:spacing w:after="0" w:line="360" w:lineRule="auto"/>
        <w:jc w:val="center"/>
        <w:rPr>
          <w:rFonts w:ascii="Times New Roman" w:hAnsi="Times New Roman" w:cs="Times New Roman"/>
          <w:b/>
          <w:iCs/>
          <w:sz w:val="24"/>
          <w:szCs w:val="24"/>
        </w:rPr>
      </w:pPr>
    </w:p>
    <w:p w:rsidR="006C4187" w:rsidRPr="00AC40B1" w:rsidRDefault="006C4187" w:rsidP="006C4187">
      <w:pPr>
        <w:autoSpaceDE w:val="0"/>
        <w:autoSpaceDN w:val="0"/>
        <w:adjustRightInd w:val="0"/>
        <w:spacing w:after="0" w:line="360" w:lineRule="auto"/>
        <w:jc w:val="center"/>
        <w:rPr>
          <w:rFonts w:ascii="Times New Roman" w:hAnsi="Times New Roman" w:cs="Times New Roman"/>
          <w:b/>
          <w:iCs/>
          <w:sz w:val="24"/>
          <w:szCs w:val="24"/>
        </w:rPr>
      </w:pPr>
      <w:r w:rsidRPr="00AC40B1">
        <w:rPr>
          <w:rFonts w:ascii="Times New Roman" w:hAnsi="Times New Roman" w:cs="Times New Roman"/>
          <w:b/>
          <w:iCs/>
          <w:sz w:val="24"/>
          <w:szCs w:val="24"/>
        </w:rPr>
        <w:t>VISION OF THE INSTITUTE</w:t>
      </w:r>
    </w:p>
    <w:p w:rsidR="006C4187" w:rsidRPr="00AC40B1" w:rsidRDefault="006C4187" w:rsidP="006C4187">
      <w:pPr>
        <w:autoSpaceDE w:val="0"/>
        <w:autoSpaceDN w:val="0"/>
        <w:adjustRightInd w:val="0"/>
        <w:spacing w:after="0" w:line="360" w:lineRule="auto"/>
        <w:ind w:firstLine="720"/>
        <w:jc w:val="both"/>
        <w:rPr>
          <w:rFonts w:ascii="Times New Roman" w:hAnsi="Times New Roman" w:cs="Times New Roman"/>
          <w:iCs/>
          <w:sz w:val="24"/>
          <w:szCs w:val="24"/>
        </w:rPr>
      </w:pPr>
      <w:r w:rsidRPr="00AC40B1">
        <w:rPr>
          <w:rFonts w:ascii="Times New Roman" w:hAnsi="Times New Roman" w:cs="Times New Roman"/>
          <w:iCs/>
          <w:sz w:val="24"/>
          <w:szCs w:val="24"/>
        </w:rPr>
        <w:t>To evolve into a premier engineering institute in the country by continuously enhancing the range of our competencies, expanding the gamut of our activities and extending the frontiers of our operation.</w:t>
      </w:r>
    </w:p>
    <w:p w:rsidR="006C4187" w:rsidRPr="00AC40B1" w:rsidRDefault="006C4187" w:rsidP="006C4187">
      <w:pPr>
        <w:autoSpaceDE w:val="0"/>
        <w:autoSpaceDN w:val="0"/>
        <w:adjustRightInd w:val="0"/>
        <w:spacing w:after="0" w:line="360" w:lineRule="auto"/>
        <w:jc w:val="center"/>
        <w:rPr>
          <w:rFonts w:ascii="Times New Roman" w:hAnsi="Times New Roman" w:cs="Times New Roman"/>
          <w:b/>
          <w:iCs/>
          <w:sz w:val="24"/>
          <w:szCs w:val="24"/>
        </w:rPr>
      </w:pPr>
    </w:p>
    <w:p w:rsidR="006C4187" w:rsidRPr="004B0737" w:rsidRDefault="006C4187" w:rsidP="006C4187">
      <w:pPr>
        <w:autoSpaceDE w:val="0"/>
        <w:autoSpaceDN w:val="0"/>
        <w:adjustRightInd w:val="0"/>
        <w:spacing w:after="0" w:line="360" w:lineRule="auto"/>
        <w:jc w:val="center"/>
        <w:rPr>
          <w:rFonts w:ascii="Times New Roman" w:hAnsi="Times New Roman" w:cs="Times New Roman"/>
          <w:b/>
          <w:iCs/>
          <w:sz w:val="24"/>
          <w:szCs w:val="24"/>
        </w:rPr>
      </w:pPr>
      <w:r w:rsidRPr="004B0737">
        <w:rPr>
          <w:rFonts w:ascii="Times New Roman" w:hAnsi="Times New Roman" w:cs="Times New Roman"/>
          <w:b/>
          <w:iCs/>
          <w:sz w:val="24"/>
          <w:szCs w:val="24"/>
        </w:rPr>
        <w:t>MISSION OF THE INSTITUTE</w:t>
      </w:r>
    </w:p>
    <w:p w:rsidR="006C4187" w:rsidRPr="004B0737" w:rsidRDefault="006C4187" w:rsidP="006C4187">
      <w:pPr>
        <w:autoSpaceDE w:val="0"/>
        <w:autoSpaceDN w:val="0"/>
        <w:adjustRightInd w:val="0"/>
        <w:spacing w:after="0" w:line="360" w:lineRule="auto"/>
        <w:ind w:firstLine="720"/>
        <w:jc w:val="both"/>
        <w:rPr>
          <w:rFonts w:ascii="Times New Roman" w:hAnsi="Times New Roman" w:cs="Times New Roman"/>
          <w:iCs/>
          <w:sz w:val="24"/>
          <w:szCs w:val="24"/>
        </w:rPr>
      </w:pPr>
      <w:r w:rsidRPr="004B0737">
        <w:rPr>
          <w:rFonts w:ascii="Times New Roman" w:hAnsi="Times New Roman" w:cs="Times New Roman"/>
          <w:iCs/>
          <w:sz w:val="24"/>
          <w:szCs w:val="24"/>
        </w:rPr>
        <w:t>Synergizing knowledge, technology and human resource, we impart the best quality education in Technology and Management. In the process, we make education more objective so that efficiency for employability increases on a continued basis.</w:t>
      </w:r>
    </w:p>
    <w:p w:rsidR="006C4187" w:rsidRPr="004B0737" w:rsidRDefault="006C4187" w:rsidP="006C4187">
      <w:pPr>
        <w:autoSpaceDE w:val="0"/>
        <w:autoSpaceDN w:val="0"/>
        <w:adjustRightInd w:val="0"/>
        <w:spacing w:after="0" w:line="360" w:lineRule="auto"/>
        <w:jc w:val="center"/>
        <w:rPr>
          <w:rFonts w:ascii="Times New Roman" w:hAnsi="Times New Roman" w:cs="Times New Roman"/>
          <w:b/>
          <w:iCs/>
          <w:sz w:val="24"/>
          <w:szCs w:val="24"/>
        </w:rPr>
      </w:pPr>
    </w:p>
    <w:p w:rsidR="006C4187" w:rsidRPr="004B0737" w:rsidRDefault="006C4187" w:rsidP="006C4187">
      <w:pPr>
        <w:autoSpaceDE w:val="0"/>
        <w:autoSpaceDN w:val="0"/>
        <w:adjustRightInd w:val="0"/>
        <w:spacing w:after="0" w:line="360" w:lineRule="auto"/>
        <w:jc w:val="center"/>
        <w:rPr>
          <w:rFonts w:ascii="Times New Roman" w:hAnsi="Times New Roman" w:cs="Times New Roman"/>
          <w:b/>
          <w:iCs/>
          <w:sz w:val="24"/>
          <w:szCs w:val="24"/>
        </w:rPr>
      </w:pPr>
    </w:p>
    <w:p w:rsidR="006C4187" w:rsidRPr="004B0737" w:rsidRDefault="006C4187" w:rsidP="006C4187">
      <w:pPr>
        <w:autoSpaceDE w:val="0"/>
        <w:autoSpaceDN w:val="0"/>
        <w:adjustRightInd w:val="0"/>
        <w:spacing w:after="0" w:line="360" w:lineRule="auto"/>
        <w:jc w:val="center"/>
        <w:rPr>
          <w:rFonts w:ascii="Times New Roman" w:hAnsi="Times New Roman" w:cs="Times New Roman"/>
          <w:b/>
          <w:iCs/>
          <w:sz w:val="24"/>
          <w:szCs w:val="24"/>
        </w:rPr>
      </w:pPr>
      <w:r w:rsidRPr="004B0737">
        <w:rPr>
          <w:rFonts w:ascii="Times New Roman" w:hAnsi="Times New Roman" w:cs="Times New Roman"/>
          <w:b/>
          <w:iCs/>
          <w:sz w:val="24"/>
          <w:szCs w:val="24"/>
        </w:rPr>
        <w:t>VISION OF THE DEPARTMENT</w:t>
      </w:r>
    </w:p>
    <w:p w:rsidR="006C4187" w:rsidRPr="004B0737" w:rsidRDefault="006C4187" w:rsidP="006C4187">
      <w:pPr>
        <w:autoSpaceDE w:val="0"/>
        <w:autoSpaceDN w:val="0"/>
        <w:adjustRightInd w:val="0"/>
        <w:spacing w:after="0" w:line="360" w:lineRule="auto"/>
        <w:ind w:firstLine="720"/>
        <w:jc w:val="both"/>
        <w:rPr>
          <w:rFonts w:ascii="Times New Roman" w:hAnsi="Times New Roman" w:cs="Times New Roman"/>
          <w:sz w:val="24"/>
          <w:szCs w:val="24"/>
        </w:rPr>
      </w:pPr>
      <w:r w:rsidRPr="004B0737">
        <w:rPr>
          <w:rFonts w:ascii="Times New Roman" w:hAnsi="Times New Roman" w:cs="Times New Roman"/>
          <w:sz w:val="24"/>
          <w:szCs w:val="24"/>
        </w:rPr>
        <w:t>The department of Electrical and Electronics Engineering is committed to innovation and excellence in teaching, research, service and provide programs of the high quality, collaborative efforts with industry to produce world class engineering professionals.</w:t>
      </w:r>
    </w:p>
    <w:p w:rsidR="006C4187" w:rsidRPr="004B0737" w:rsidRDefault="006C4187" w:rsidP="006C4187">
      <w:pPr>
        <w:autoSpaceDE w:val="0"/>
        <w:autoSpaceDN w:val="0"/>
        <w:adjustRightInd w:val="0"/>
        <w:spacing w:after="0" w:line="360" w:lineRule="auto"/>
        <w:jc w:val="center"/>
        <w:rPr>
          <w:rFonts w:ascii="Times New Roman" w:hAnsi="Times New Roman" w:cs="Times New Roman"/>
          <w:b/>
          <w:iCs/>
          <w:sz w:val="24"/>
          <w:szCs w:val="24"/>
        </w:rPr>
      </w:pPr>
    </w:p>
    <w:p w:rsidR="006C4187" w:rsidRPr="004B0737" w:rsidRDefault="006C4187" w:rsidP="006C4187">
      <w:pPr>
        <w:autoSpaceDE w:val="0"/>
        <w:autoSpaceDN w:val="0"/>
        <w:adjustRightInd w:val="0"/>
        <w:spacing w:after="0" w:line="360" w:lineRule="auto"/>
        <w:jc w:val="center"/>
        <w:rPr>
          <w:rFonts w:ascii="Times New Roman" w:hAnsi="Times New Roman" w:cs="Times New Roman"/>
          <w:b/>
          <w:iCs/>
          <w:sz w:val="24"/>
          <w:szCs w:val="24"/>
        </w:rPr>
      </w:pPr>
      <w:r w:rsidRPr="004B0737">
        <w:rPr>
          <w:rFonts w:ascii="Times New Roman" w:hAnsi="Times New Roman" w:cs="Times New Roman"/>
          <w:b/>
          <w:iCs/>
          <w:sz w:val="24"/>
          <w:szCs w:val="24"/>
        </w:rPr>
        <w:t>MISSION OF THE DEPARTMENT</w:t>
      </w:r>
    </w:p>
    <w:p w:rsidR="006C4187" w:rsidRPr="004B0737" w:rsidRDefault="006C4187" w:rsidP="006C4187">
      <w:pPr>
        <w:autoSpaceDE w:val="0"/>
        <w:autoSpaceDN w:val="0"/>
        <w:adjustRightInd w:val="0"/>
        <w:spacing w:after="0" w:line="360" w:lineRule="auto"/>
        <w:jc w:val="both"/>
        <w:rPr>
          <w:rFonts w:ascii="Times New Roman" w:hAnsi="Times New Roman" w:cs="Times New Roman"/>
          <w:sz w:val="24"/>
          <w:szCs w:val="24"/>
        </w:rPr>
      </w:pPr>
      <w:r w:rsidRPr="004B0737">
        <w:rPr>
          <w:rFonts w:ascii="Times New Roman" w:hAnsi="Times New Roman" w:cs="Times New Roman"/>
          <w:sz w:val="24"/>
          <w:szCs w:val="24"/>
        </w:rPr>
        <w:t>1. To inculcate value based, socially committed professionalism to the cause of overall development of students and society.</w:t>
      </w:r>
    </w:p>
    <w:p w:rsidR="006C4187" w:rsidRPr="004B0737" w:rsidRDefault="006C4187" w:rsidP="006C4187">
      <w:pPr>
        <w:autoSpaceDE w:val="0"/>
        <w:autoSpaceDN w:val="0"/>
        <w:adjustRightInd w:val="0"/>
        <w:spacing w:after="0" w:line="360" w:lineRule="auto"/>
        <w:jc w:val="both"/>
        <w:rPr>
          <w:rFonts w:ascii="Times New Roman" w:hAnsi="Times New Roman" w:cs="Times New Roman"/>
          <w:sz w:val="24"/>
          <w:szCs w:val="24"/>
        </w:rPr>
      </w:pPr>
      <w:r w:rsidRPr="004B0737">
        <w:rPr>
          <w:rFonts w:ascii="Times New Roman" w:hAnsi="Times New Roman" w:cs="Times New Roman"/>
          <w:sz w:val="24"/>
          <w:szCs w:val="24"/>
        </w:rPr>
        <w:t>2. Cultivate the spirit of entrepreneurship and the connection between engineering and business that encourages technology commercialization.</w:t>
      </w:r>
    </w:p>
    <w:p w:rsidR="006C4187" w:rsidRPr="004B0737" w:rsidRDefault="006C4187" w:rsidP="006C4187">
      <w:pPr>
        <w:autoSpaceDE w:val="0"/>
        <w:autoSpaceDN w:val="0"/>
        <w:adjustRightInd w:val="0"/>
        <w:spacing w:after="0" w:line="360" w:lineRule="auto"/>
        <w:jc w:val="both"/>
        <w:rPr>
          <w:rFonts w:ascii="Times New Roman" w:hAnsi="Times New Roman" w:cs="Times New Roman"/>
          <w:sz w:val="24"/>
          <w:szCs w:val="24"/>
        </w:rPr>
      </w:pPr>
      <w:r w:rsidRPr="004B0737">
        <w:rPr>
          <w:rFonts w:ascii="Times New Roman" w:hAnsi="Times New Roman" w:cs="Times New Roman"/>
          <w:sz w:val="24"/>
          <w:szCs w:val="24"/>
        </w:rPr>
        <w:t>3. Improve continuously the engineering pedagogical methods employed in delivering its academic programs.</w:t>
      </w:r>
    </w:p>
    <w:p w:rsidR="006C4187" w:rsidRPr="004B0737" w:rsidRDefault="006C4187" w:rsidP="006C4187">
      <w:pPr>
        <w:spacing w:after="0" w:line="360" w:lineRule="auto"/>
        <w:jc w:val="both"/>
        <w:rPr>
          <w:rFonts w:ascii="Times New Roman" w:hAnsi="Times New Roman" w:cs="Times New Roman"/>
          <w:sz w:val="24"/>
          <w:szCs w:val="24"/>
        </w:rPr>
      </w:pPr>
      <w:r w:rsidRPr="004B0737">
        <w:rPr>
          <w:rFonts w:ascii="Times New Roman" w:hAnsi="Times New Roman" w:cs="Times New Roman"/>
          <w:sz w:val="24"/>
          <w:szCs w:val="24"/>
        </w:rPr>
        <w:t>4. Evolve thoughtfully in response to the needs of industry, society and the changing world.</w:t>
      </w:r>
    </w:p>
    <w:p w:rsidR="006C4187" w:rsidRPr="004B0737" w:rsidRDefault="006C4187" w:rsidP="006C4187">
      <w:pPr>
        <w:spacing w:after="0" w:line="240" w:lineRule="auto"/>
        <w:jc w:val="center"/>
      </w:pPr>
    </w:p>
    <w:p w:rsidR="006C4187" w:rsidRDefault="006C4187" w:rsidP="006C4187">
      <w:pPr>
        <w:spacing w:after="0" w:line="240" w:lineRule="auto"/>
        <w:jc w:val="center"/>
      </w:pPr>
    </w:p>
    <w:p w:rsidR="006C4187" w:rsidRDefault="006C4187" w:rsidP="006C4187">
      <w:pPr>
        <w:spacing w:after="0" w:line="240" w:lineRule="auto"/>
        <w:jc w:val="center"/>
      </w:pPr>
    </w:p>
    <w:p w:rsidR="006C4187" w:rsidRDefault="006C4187" w:rsidP="006C4187">
      <w:pPr>
        <w:spacing w:after="0" w:line="240" w:lineRule="auto"/>
        <w:jc w:val="center"/>
      </w:pPr>
    </w:p>
    <w:p w:rsidR="006C4187" w:rsidRDefault="006C4187" w:rsidP="006C4187">
      <w:pPr>
        <w:spacing w:after="0" w:line="240" w:lineRule="auto"/>
        <w:jc w:val="center"/>
      </w:pPr>
    </w:p>
    <w:p w:rsidR="006C4187" w:rsidRDefault="006C4187" w:rsidP="006C4187">
      <w:pPr>
        <w:spacing w:after="0" w:line="240" w:lineRule="auto"/>
        <w:jc w:val="center"/>
      </w:pPr>
    </w:p>
    <w:p w:rsidR="006C4187" w:rsidRDefault="006C4187" w:rsidP="006C4187">
      <w:pPr>
        <w:spacing w:after="0" w:line="240" w:lineRule="auto"/>
        <w:jc w:val="center"/>
      </w:pPr>
    </w:p>
    <w:p w:rsidR="006C4187" w:rsidRDefault="006C4187" w:rsidP="006C4187">
      <w:pPr>
        <w:spacing w:after="0" w:line="240" w:lineRule="auto"/>
        <w:jc w:val="center"/>
      </w:pPr>
    </w:p>
    <w:p w:rsidR="006C4187" w:rsidRDefault="006C4187" w:rsidP="006C4187">
      <w:pPr>
        <w:spacing w:after="0" w:line="240" w:lineRule="auto"/>
        <w:jc w:val="center"/>
      </w:pPr>
    </w:p>
    <w:p w:rsidR="006C4187" w:rsidRDefault="006C4187" w:rsidP="006C4187">
      <w:pPr>
        <w:spacing w:after="0" w:line="240" w:lineRule="auto"/>
        <w:jc w:val="center"/>
      </w:pPr>
    </w:p>
    <w:p w:rsidR="006C4187" w:rsidRPr="00E10563" w:rsidRDefault="006C4187" w:rsidP="006C4187">
      <w:pPr>
        <w:autoSpaceDE w:val="0"/>
        <w:autoSpaceDN w:val="0"/>
        <w:adjustRightInd w:val="0"/>
        <w:spacing w:after="0" w:line="360" w:lineRule="auto"/>
        <w:jc w:val="center"/>
        <w:rPr>
          <w:rFonts w:cs="Calibri"/>
          <w:b/>
          <w:sz w:val="24"/>
          <w:szCs w:val="24"/>
        </w:rPr>
      </w:pPr>
      <w:r w:rsidRPr="00E10563">
        <w:rPr>
          <w:rFonts w:ascii="Times New Roman" w:hAnsi="Times New Roman" w:cs="Times New Roman"/>
          <w:b/>
          <w:sz w:val="24"/>
          <w:szCs w:val="24"/>
        </w:rPr>
        <w:t>PROGRAM EDUCATIONAL OBJECTIVES</w:t>
      </w:r>
    </w:p>
    <w:p w:rsidR="006C4187" w:rsidRPr="00E10563" w:rsidRDefault="006C4187" w:rsidP="006C4187">
      <w:pPr>
        <w:autoSpaceDE w:val="0"/>
        <w:autoSpaceDN w:val="0"/>
        <w:adjustRightInd w:val="0"/>
        <w:spacing w:after="0"/>
        <w:jc w:val="both"/>
        <w:rPr>
          <w:rFonts w:ascii="Times New Roman" w:hAnsi="Times New Roman" w:cs="Times New Roman"/>
          <w:sz w:val="24"/>
          <w:szCs w:val="24"/>
        </w:rPr>
      </w:pPr>
      <w:r w:rsidRPr="00E10563">
        <w:rPr>
          <w:rFonts w:ascii="Times New Roman" w:hAnsi="Times New Roman" w:cs="Times New Roman"/>
          <w:b/>
          <w:sz w:val="24"/>
          <w:szCs w:val="24"/>
        </w:rPr>
        <w:t xml:space="preserve">PEO1 </w:t>
      </w:r>
      <w:r w:rsidRPr="00E10563">
        <w:rPr>
          <w:rFonts w:ascii="Times New Roman" w:hAnsi="Times New Roman" w:cs="Times New Roman"/>
          <w:sz w:val="24"/>
          <w:szCs w:val="24"/>
        </w:rPr>
        <w:t>Graduates of PED will be successful professionals in industry, government, academia, research, entrepreneurial pursuit and consulting firms</w:t>
      </w:r>
    </w:p>
    <w:p w:rsidR="006C4187" w:rsidRPr="00E10563" w:rsidRDefault="006C4187" w:rsidP="006C4187">
      <w:pPr>
        <w:autoSpaceDE w:val="0"/>
        <w:autoSpaceDN w:val="0"/>
        <w:adjustRightInd w:val="0"/>
        <w:spacing w:after="0"/>
        <w:jc w:val="both"/>
        <w:rPr>
          <w:rFonts w:ascii="Times New Roman" w:hAnsi="Times New Roman" w:cs="Times New Roman"/>
          <w:sz w:val="24"/>
          <w:szCs w:val="24"/>
        </w:rPr>
      </w:pPr>
      <w:r w:rsidRPr="00E10563">
        <w:rPr>
          <w:rFonts w:ascii="Times New Roman" w:hAnsi="Times New Roman" w:cs="Times New Roman"/>
          <w:b/>
          <w:sz w:val="24"/>
          <w:szCs w:val="24"/>
        </w:rPr>
        <w:t xml:space="preserve">PEO2 </w:t>
      </w:r>
      <w:r w:rsidRPr="00E10563">
        <w:rPr>
          <w:rFonts w:ascii="Times New Roman" w:hAnsi="Times New Roman" w:cs="Times New Roman"/>
          <w:sz w:val="24"/>
          <w:szCs w:val="24"/>
        </w:rPr>
        <w:t>Graduates will be future researchers / scientists with innovative ideas for a sustainable development.</w:t>
      </w:r>
    </w:p>
    <w:p w:rsidR="006C4187" w:rsidRPr="00E10563" w:rsidRDefault="006C4187" w:rsidP="006C4187">
      <w:pPr>
        <w:autoSpaceDE w:val="0"/>
        <w:autoSpaceDN w:val="0"/>
        <w:adjustRightInd w:val="0"/>
        <w:spacing w:after="0" w:line="360" w:lineRule="auto"/>
        <w:jc w:val="both"/>
        <w:rPr>
          <w:rFonts w:ascii="Times New Roman" w:hAnsi="Times New Roman" w:cs="Times New Roman"/>
          <w:sz w:val="24"/>
          <w:szCs w:val="24"/>
        </w:rPr>
      </w:pPr>
      <w:r w:rsidRPr="00E10563">
        <w:rPr>
          <w:rFonts w:ascii="Times New Roman" w:hAnsi="Times New Roman" w:cs="Times New Roman"/>
          <w:b/>
          <w:sz w:val="24"/>
          <w:szCs w:val="24"/>
        </w:rPr>
        <w:t xml:space="preserve">PEO3 </w:t>
      </w:r>
      <w:r w:rsidRPr="00E10563">
        <w:rPr>
          <w:rFonts w:ascii="Times New Roman" w:hAnsi="Times New Roman" w:cs="Times New Roman"/>
          <w:sz w:val="24"/>
          <w:szCs w:val="24"/>
        </w:rPr>
        <w:t>Graduates will be improve their technical and intellectual capabilities through lifelong learning process so as to become good teachers, either in a class or to juniors in industry.</w:t>
      </w:r>
    </w:p>
    <w:p w:rsidR="006C4187" w:rsidRPr="00E10563" w:rsidRDefault="006C4187" w:rsidP="006C4187">
      <w:pPr>
        <w:autoSpaceDE w:val="0"/>
        <w:autoSpaceDN w:val="0"/>
        <w:adjustRightInd w:val="0"/>
        <w:spacing w:after="0" w:line="360" w:lineRule="auto"/>
        <w:jc w:val="both"/>
        <w:rPr>
          <w:rFonts w:ascii="Times New Roman" w:hAnsi="Times New Roman" w:cs="Times New Roman"/>
          <w:sz w:val="24"/>
          <w:szCs w:val="24"/>
        </w:rPr>
      </w:pPr>
      <w:r w:rsidRPr="00E10563">
        <w:rPr>
          <w:rFonts w:ascii="Times New Roman" w:hAnsi="Times New Roman" w:cs="Times New Roman"/>
          <w:b/>
          <w:sz w:val="24"/>
          <w:szCs w:val="24"/>
        </w:rPr>
        <w:t>PEO4</w:t>
      </w:r>
      <w:r w:rsidRPr="00E10563">
        <w:rPr>
          <w:rFonts w:ascii="Times New Roman" w:hAnsi="Times New Roman" w:cs="Times New Roman"/>
          <w:sz w:val="24"/>
          <w:szCs w:val="24"/>
        </w:rPr>
        <w:t xml:space="preserve"> Graduates will continue to pursue professional development, including continuing or advanced education relevant to their career growth and to create enthusiasm for lifelong learning.</w:t>
      </w:r>
    </w:p>
    <w:p w:rsidR="006C4187" w:rsidRPr="00E10563" w:rsidRDefault="006C4187" w:rsidP="006C4187">
      <w:pPr>
        <w:tabs>
          <w:tab w:val="left" w:pos="810"/>
        </w:tabs>
        <w:spacing w:after="0" w:line="360" w:lineRule="auto"/>
        <w:jc w:val="center"/>
        <w:rPr>
          <w:rFonts w:ascii="Times New Roman" w:hAnsi="Times New Roman" w:cs="Times New Roman"/>
          <w:b/>
          <w:bCs/>
          <w:sz w:val="24"/>
          <w:szCs w:val="24"/>
        </w:rPr>
      </w:pPr>
    </w:p>
    <w:p w:rsidR="006C4187" w:rsidRPr="00E10563" w:rsidRDefault="006C4187" w:rsidP="006C4187">
      <w:pPr>
        <w:tabs>
          <w:tab w:val="left" w:pos="810"/>
        </w:tabs>
        <w:spacing w:after="0" w:line="360" w:lineRule="auto"/>
        <w:jc w:val="center"/>
        <w:rPr>
          <w:rFonts w:cs="Calibri"/>
          <w:b/>
          <w:sz w:val="24"/>
          <w:szCs w:val="24"/>
        </w:rPr>
      </w:pPr>
      <w:r w:rsidRPr="00E10563">
        <w:rPr>
          <w:rFonts w:ascii="Times New Roman" w:hAnsi="Times New Roman" w:cs="Times New Roman"/>
          <w:b/>
          <w:bCs/>
          <w:sz w:val="24"/>
          <w:szCs w:val="24"/>
        </w:rPr>
        <w:t>PROGRAM OUTCOMES</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be a professional workforce in the areas of “Static Power Electronics Converters”, “Power Electronic Converter fed Electrical Drives” and “Power Quality”.</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be able to apply soft computing techniques for Power Electronic Systems and Electric Drives.</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be able to understand large scale Power Electronic Converter Systems, Electric Drives and issues involved through modeling, analysis and simulation.</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be able to apply present day techniques and tools to solve Power electronic and electric drives problems relevant to current needs.</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be able to use state of the art simulation tools such as MATLAB, SIMULINK, PLEXIM,</w:t>
      </w:r>
      <w:r>
        <w:rPr>
          <w:rFonts w:ascii="Times New Roman" w:hAnsi="Times New Roman" w:cs="Times New Roman"/>
          <w:sz w:val="24"/>
          <w:szCs w:val="24"/>
        </w:rPr>
        <w:t xml:space="preserve"> </w:t>
      </w:r>
      <w:r w:rsidRPr="00E10563">
        <w:rPr>
          <w:rFonts w:ascii="Times New Roman" w:hAnsi="Times New Roman" w:cs="Times New Roman"/>
          <w:sz w:val="24"/>
          <w:szCs w:val="24"/>
        </w:rPr>
        <w:t>SABER, OPALRT Lab, DSPACE, MULTISIM, LABVIEW and other Tools.</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be capable of contributing positively to collaborative and multidisciplinary research to achieve common goals.</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demonstrate knowledge and understanding of electrical and electronics engineering and management principles and apply the same for efficiently carrying out projects with due consideration to economical and financial factors.</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be able to communicate confidently, make effective presentations and write good reports to engineering community and society.</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recognize the need for lifelong learning and have the ability to do it independently.</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become aware of social issues and shall contribute to the community for sustainable development of society.</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be able to independently observe and examine critically the outcomes of his/her actions and apply corrective measures subsequently and move forward positively through a self corrective approach.</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sz w:val="24"/>
          <w:szCs w:val="24"/>
        </w:rPr>
      </w:pPr>
      <w:r w:rsidRPr="00E10563">
        <w:rPr>
          <w:rFonts w:ascii="Times New Roman" w:hAnsi="Times New Roman" w:cs="Times New Roman"/>
          <w:sz w:val="24"/>
          <w:szCs w:val="24"/>
        </w:rPr>
        <w:t>Will able to continuously update their knowledge on contemporary issues.</w:t>
      </w:r>
    </w:p>
    <w:p w:rsidR="006C4187" w:rsidRPr="00E10563" w:rsidRDefault="006C4187" w:rsidP="006C4187">
      <w:pPr>
        <w:pStyle w:val="ListParagraph"/>
        <w:numPr>
          <w:ilvl w:val="0"/>
          <w:numId w:val="1"/>
        </w:numPr>
        <w:autoSpaceDE w:val="0"/>
        <w:autoSpaceDN w:val="0"/>
        <w:adjustRightInd w:val="0"/>
        <w:spacing w:after="0"/>
        <w:ind w:left="540"/>
        <w:jc w:val="both"/>
        <w:rPr>
          <w:rFonts w:ascii="Times New Roman" w:hAnsi="Times New Roman" w:cs="Times New Roman"/>
          <w:b/>
          <w:sz w:val="24"/>
          <w:szCs w:val="24"/>
        </w:rPr>
      </w:pPr>
      <w:r w:rsidRPr="00E10563">
        <w:rPr>
          <w:rFonts w:ascii="Times New Roman" w:hAnsi="Times New Roman" w:cs="Times New Roman"/>
          <w:sz w:val="24"/>
          <w:szCs w:val="24"/>
        </w:rPr>
        <w:t>Will able to imbibe the values of honesty and integrity.</w:t>
      </w:r>
    </w:p>
    <w:p w:rsidR="006C4187" w:rsidRDefault="006C4187" w:rsidP="006C4187">
      <w:pPr>
        <w:spacing w:after="0" w:line="240" w:lineRule="auto"/>
        <w:jc w:val="center"/>
      </w:pPr>
    </w:p>
    <w:p w:rsidR="006C4187" w:rsidRDefault="006C4187" w:rsidP="006C4187">
      <w:pPr>
        <w:spacing w:after="0" w:line="240" w:lineRule="auto"/>
        <w:jc w:val="center"/>
      </w:pPr>
    </w:p>
    <w:p w:rsidR="006C4187" w:rsidRDefault="006C4187" w:rsidP="006C4187">
      <w:pPr>
        <w:spacing w:after="0" w:line="240" w:lineRule="auto"/>
        <w:jc w:val="center"/>
      </w:pPr>
    </w:p>
    <w:p w:rsidR="006C4187" w:rsidRPr="003B0DD8" w:rsidRDefault="006C4187" w:rsidP="006C4187">
      <w:pPr>
        <w:jc w:val="center"/>
        <w:rPr>
          <w:rFonts w:ascii="Times New Roman" w:hAnsi="Times New Roman" w:cs="Times New Roman"/>
          <w:b/>
          <w:sz w:val="28"/>
          <w:szCs w:val="28"/>
        </w:rPr>
      </w:pPr>
      <w:r w:rsidRPr="003B0DD8">
        <w:rPr>
          <w:rFonts w:ascii="Times New Roman" w:hAnsi="Times New Roman" w:cs="Times New Roman"/>
          <w:b/>
          <w:sz w:val="28"/>
          <w:szCs w:val="28"/>
        </w:rPr>
        <w:t xml:space="preserve">ACADEMIC REGULATIONS </w:t>
      </w:r>
      <w:r>
        <w:rPr>
          <w:rFonts w:ascii="Times New Roman" w:hAnsi="Times New Roman" w:cs="Times New Roman"/>
          <w:b/>
          <w:sz w:val="28"/>
          <w:szCs w:val="28"/>
        </w:rPr>
        <w:t>- 2016</w:t>
      </w:r>
      <w:r w:rsidRPr="003B0DD8">
        <w:rPr>
          <w:rFonts w:ascii="Times New Roman" w:hAnsi="Times New Roman" w:cs="Times New Roman"/>
          <w:b/>
          <w:sz w:val="28"/>
          <w:szCs w:val="28"/>
        </w:rPr>
        <w:t xml:space="preserve"> </w:t>
      </w:r>
    </w:p>
    <w:p w:rsidR="006C4187" w:rsidRPr="004E58A9" w:rsidRDefault="006C4187" w:rsidP="006C4187">
      <w:pPr>
        <w:spacing w:line="360" w:lineRule="auto"/>
        <w:jc w:val="center"/>
        <w:rPr>
          <w:rFonts w:ascii="Times New Roman" w:hAnsi="Times New Roman" w:cs="Times New Roman"/>
          <w:b/>
          <w:sz w:val="24"/>
          <w:szCs w:val="24"/>
        </w:rPr>
      </w:pPr>
      <w:r w:rsidRPr="004E58A9">
        <w:rPr>
          <w:rFonts w:ascii="Times New Roman" w:hAnsi="Times New Roman" w:cs="Times New Roman"/>
          <w:b/>
          <w:sz w:val="24"/>
          <w:szCs w:val="24"/>
        </w:rPr>
        <w:t>(Effective for the students admitted into first year from academic year 2016-2017)</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sz w:val="24"/>
          <w:szCs w:val="24"/>
        </w:rPr>
        <w:t xml:space="preserve">The M.Tech Degree of the </w:t>
      </w:r>
      <w:r w:rsidRPr="004E58A9">
        <w:rPr>
          <w:rFonts w:ascii="Times New Roman" w:hAnsi="Times New Roman" w:cs="Times New Roman"/>
          <w:bCs/>
          <w:sz w:val="24"/>
          <w:szCs w:val="24"/>
        </w:rPr>
        <w:t>Aditya Institute of Technology and Management (Autonomous), Tekkali</w:t>
      </w:r>
      <w:r w:rsidRPr="004E58A9">
        <w:rPr>
          <w:rFonts w:ascii="Times New Roman" w:hAnsi="Times New Roman" w:cs="Times New Roman"/>
          <w:sz w:val="24"/>
          <w:szCs w:val="24"/>
        </w:rPr>
        <w:t xml:space="preserve"> shall be conferred on candidates who are admitted to the program and fulfill all the requirements for the award of the Degree.</w:t>
      </w:r>
    </w:p>
    <w:p w:rsidR="006C4187" w:rsidRPr="004E58A9" w:rsidRDefault="006C4187" w:rsidP="006C4187">
      <w:pPr>
        <w:pStyle w:val="ListParagraph"/>
        <w:numPr>
          <w:ilvl w:val="0"/>
          <w:numId w:val="2"/>
        </w:numPr>
        <w:jc w:val="both"/>
        <w:rPr>
          <w:rFonts w:ascii="Times New Roman" w:hAnsi="Times New Roman" w:cs="Times New Roman"/>
          <w:b/>
          <w:sz w:val="24"/>
          <w:szCs w:val="24"/>
        </w:rPr>
      </w:pPr>
      <w:r w:rsidRPr="004E58A9">
        <w:rPr>
          <w:rFonts w:ascii="Times New Roman" w:hAnsi="Times New Roman" w:cs="Times New Roman"/>
          <w:b/>
          <w:sz w:val="24"/>
          <w:szCs w:val="24"/>
        </w:rPr>
        <w:t>ELIGIBILITY FOR ADMISSIONS:</w:t>
      </w:r>
    </w:p>
    <w:p w:rsidR="006C4187" w:rsidRPr="004E58A9" w:rsidRDefault="006C4187" w:rsidP="006C4187">
      <w:pPr>
        <w:pStyle w:val="ListParagraph"/>
        <w:ind w:left="360"/>
        <w:jc w:val="both"/>
        <w:rPr>
          <w:rFonts w:ascii="Times New Roman" w:hAnsi="Times New Roman" w:cs="Times New Roman"/>
          <w:sz w:val="24"/>
          <w:szCs w:val="24"/>
        </w:rPr>
      </w:pPr>
    </w:p>
    <w:p w:rsidR="006C4187" w:rsidRPr="004E58A9" w:rsidRDefault="006C4187" w:rsidP="006C4187">
      <w:pPr>
        <w:pStyle w:val="ListParagraph"/>
        <w:ind w:left="360"/>
        <w:jc w:val="both"/>
        <w:rPr>
          <w:rFonts w:ascii="Times New Roman" w:hAnsi="Times New Roman" w:cs="Times New Roman"/>
          <w:sz w:val="24"/>
          <w:szCs w:val="24"/>
        </w:rPr>
      </w:pPr>
      <w:r w:rsidRPr="004E58A9">
        <w:rPr>
          <w:rFonts w:ascii="Times New Roman" w:hAnsi="Times New Roman" w:cs="Times New Roman"/>
          <w:sz w:val="24"/>
          <w:szCs w:val="24"/>
        </w:rPr>
        <w:t>Admission to the above program shall be made subject to the eligibility, qualifications and specialization prescribed by the University from time to time. Admissions shall be made on the basis of merit rank obtained by the qualifying candidate in GATE / PGCET, subject to reservations prescribed by the Govt. of AP from time to time.</w:t>
      </w:r>
    </w:p>
    <w:p w:rsidR="006C4187" w:rsidRPr="004E58A9" w:rsidRDefault="006C4187" w:rsidP="006C4187">
      <w:pPr>
        <w:pStyle w:val="ListParagraph"/>
        <w:ind w:left="360"/>
        <w:jc w:val="both"/>
        <w:rPr>
          <w:rFonts w:ascii="Times New Roman" w:hAnsi="Times New Roman" w:cs="Times New Roman"/>
          <w:sz w:val="24"/>
          <w:szCs w:val="24"/>
        </w:rPr>
      </w:pPr>
    </w:p>
    <w:p w:rsidR="006C4187" w:rsidRPr="004E58A9" w:rsidRDefault="006C4187" w:rsidP="006C4187">
      <w:pPr>
        <w:pStyle w:val="ListParagraph"/>
        <w:numPr>
          <w:ilvl w:val="0"/>
          <w:numId w:val="2"/>
        </w:numPr>
        <w:jc w:val="both"/>
        <w:rPr>
          <w:rFonts w:ascii="Times New Roman" w:hAnsi="Times New Roman" w:cs="Times New Roman"/>
          <w:b/>
          <w:sz w:val="24"/>
          <w:szCs w:val="24"/>
        </w:rPr>
      </w:pPr>
      <w:r w:rsidRPr="004E58A9">
        <w:rPr>
          <w:rFonts w:ascii="Times New Roman" w:hAnsi="Times New Roman" w:cs="Times New Roman"/>
          <w:b/>
          <w:sz w:val="24"/>
          <w:szCs w:val="24"/>
        </w:rPr>
        <w:t>AWARD OF M. Tech DEGREE:</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2.1</w:t>
      </w:r>
      <w:r>
        <w:rPr>
          <w:rFonts w:ascii="Times New Roman" w:hAnsi="Times New Roman" w:cs="Times New Roman"/>
          <w:sz w:val="24"/>
          <w:szCs w:val="24"/>
        </w:rPr>
        <w:t xml:space="preserve"> </w:t>
      </w:r>
      <w:r w:rsidRPr="004E58A9">
        <w:rPr>
          <w:rFonts w:ascii="Times New Roman" w:hAnsi="Times New Roman" w:cs="Times New Roman"/>
          <w:sz w:val="24"/>
          <w:szCs w:val="24"/>
        </w:rPr>
        <w:t>A student shall be declared eligible for award of the M.Tech degree, if he/she   pursues  a course of   study and completes it successfully in not less than two academic years and not more than four academic years.</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2.2</w:t>
      </w:r>
      <w:r>
        <w:rPr>
          <w:rFonts w:ascii="Times New Roman" w:hAnsi="Times New Roman" w:cs="Times New Roman"/>
          <w:sz w:val="24"/>
          <w:szCs w:val="24"/>
        </w:rPr>
        <w:t xml:space="preserve"> </w:t>
      </w:r>
      <w:r w:rsidRPr="004E58A9">
        <w:rPr>
          <w:rFonts w:ascii="Times New Roman" w:hAnsi="Times New Roman" w:cs="Times New Roman"/>
          <w:sz w:val="24"/>
          <w:szCs w:val="24"/>
        </w:rPr>
        <w:t>A student, who fails to fulfill all the academic requirements for the award of the degree within four academic years from the year of his/her admission, shall forfeit his/her seat in M.Tech course.</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2.3</w:t>
      </w:r>
      <w:r w:rsidRPr="004E58A9">
        <w:rPr>
          <w:rFonts w:ascii="Times New Roman" w:hAnsi="Times New Roman" w:cs="Times New Roman"/>
          <w:sz w:val="24"/>
          <w:szCs w:val="24"/>
        </w:rPr>
        <w:t xml:space="preserve"> The minimum instruction for each semester 95 clear instruction days.</w:t>
      </w:r>
    </w:p>
    <w:p w:rsidR="006C4187" w:rsidRPr="004E58A9" w:rsidRDefault="006C4187" w:rsidP="006C4187">
      <w:pPr>
        <w:numPr>
          <w:ilvl w:val="0"/>
          <w:numId w:val="2"/>
        </w:numPr>
        <w:spacing w:after="0" w:line="240" w:lineRule="auto"/>
        <w:jc w:val="both"/>
        <w:rPr>
          <w:rFonts w:ascii="Times New Roman" w:hAnsi="Times New Roman" w:cs="Times New Roman"/>
          <w:b/>
          <w:sz w:val="24"/>
          <w:szCs w:val="24"/>
        </w:rPr>
      </w:pPr>
      <w:r w:rsidRPr="004E58A9">
        <w:rPr>
          <w:rFonts w:ascii="Times New Roman" w:hAnsi="Times New Roman" w:cs="Times New Roman"/>
          <w:b/>
          <w:sz w:val="24"/>
          <w:szCs w:val="24"/>
        </w:rPr>
        <w:t>ATTENDANCE</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3.1</w:t>
      </w:r>
      <w:r w:rsidRPr="004E58A9">
        <w:rPr>
          <w:rFonts w:ascii="Times New Roman" w:hAnsi="Times New Roman" w:cs="Times New Roman"/>
          <w:sz w:val="24"/>
          <w:szCs w:val="24"/>
        </w:rPr>
        <w:t xml:space="preserve"> A candidate shall be deemed to have eligibility to write End Semester examinations if he/she has put in a minimum of 75% of attendance in aggregate of all the subjects.</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3.2</w:t>
      </w:r>
      <w:r w:rsidRPr="004E58A9">
        <w:rPr>
          <w:rFonts w:ascii="Times New Roman" w:hAnsi="Times New Roman" w:cs="Times New Roman"/>
          <w:sz w:val="24"/>
          <w:szCs w:val="24"/>
        </w:rPr>
        <w:t xml:space="preserve"> Condonation of shortage of attendance up to 10% (65% and above, and below 75%) may be given by the College academic committee.</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3.3</w:t>
      </w:r>
      <w:r w:rsidRPr="004E58A9">
        <w:rPr>
          <w:rFonts w:ascii="Times New Roman" w:hAnsi="Times New Roman" w:cs="Times New Roman"/>
          <w:sz w:val="24"/>
          <w:szCs w:val="24"/>
        </w:rPr>
        <w:t xml:space="preserve"> Condonation of shortage of attendance shall be granted only on genuine and valid reasons on representations by the candidate with supporting evidence.</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3.4</w:t>
      </w:r>
      <w:r w:rsidRPr="004E58A9">
        <w:rPr>
          <w:rFonts w:ascii="Times New Roman" w:hAnsi="Times New Roman" w:cs="Times New Roman"/>
          <w:sz w:val="24"/>
          <w:szCs w:val="24"/>
        </w:rPr>
        <w:t xml:space="preserve"> Shortage of attendance below 65% shall in NO case be condoned.</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3.5</w:t>
      </w:r>
      <w:r w:rsidRPr="004E58A9">
        <w:rPr>
          <w:rFonts w:ascii="Times New Roman" w:hAnsi="Times New Roman" w:cs="Times New Roman"/>
          <w:sz w:val="24"/>
          <w:szCs w:val="24"/>
        </w:rPr>
        <w:t xml:space="preserve"> A candidate shall not be promoted to the next semester unless he/she fulfills the  attendance requirements of the present semester.</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3.6</w:t>
      </w:r>
      <w:r w:rsidRPr="004E58A9">
        <w:rPr>
          <w:rFonts w:ascii="Times New Roman" w:hAnsi="Times New Roman" w:cs="Times New Roman"/>
          <w:sz w:val="24"/>
          <w:szCs w:val="24"/>
        </w:rPr>
        <w:t xml:space="preserve"> A stipulated fee shall be payable towards condonation of shortage of attendance.</w:t>
      </w:r>
    </w:p>
    <w:p w:rsidR="006C4187" w:rsidRPr="004E58A9" w:rsidRDefault="006C4187" w:rsidP="006C4187">
      <w:pPr>
        <w:jc w:val="both"/>
        <w:rPr>
          <w:rFonts w:ascii="Times New Roman" w:hAnsi="Times New Roman" w:cs="Times New Roman"/>
          <w:b/>
          <w:sz w:val="24"/>
          <w:szCs w:val="24"/>
        </w:rPr>
      </w:pPr>
    </w:p>
    <w:p w:rsidR="006C4187" w:rsidRPr="004E58A9" w:rsidRDefault="006C4187" w:rsidP="006C4187">
      <w:pPr>
        <w:jc w:val="both"/>
        <w:rPr>
          <w:rFonts w:ascii="Times New Roman" w:hAnsi="Times New Roman" w:cs="Times New Roman"/>
          <w:b/>
          <w:sz w:val="24"/>
          <w:szCs w:val="24"/>
        </w:rPr>
      </w:pPr>
      <w:r w:rsidRPr="004E58A9">
        <w:rPr>
          <w:rFonts w:ascii="Times New Roman" w:hAnsi="Times New Roman" w:cs="Times New Roman"/>
          <w:b/>
          <w:sz w:val="24"/>
          <w:szCs w:val="24"/>
        </w:rPr>
        <w:t>4.0</w:t>
      </w:r>
      <w:r w:rsidRPr="004E58A9">
        <w:rPr>
          <w:rFonts w:ascii="Times New Roman" w:hAnsi="Times New Roman" w:cs="Times New Roman"/>
          <w:sz w:val="24"/>
          <w:szCs w:val="24"/>
        </w:rPr>
        <w:t xml:space="preserve"> </w:t>
      </w:r>
      <w:r w:rsidRPr="004E58A9">
        <w:rPr>
          <w:rFonts w:ascii="Times New Roman" w:hAnsi="Times New Roman" w:cs="Times New Roman"/>
          <w:b/>
          <w:sz w:val="24"/>
          <w:szCs w:val="24"/>
        </w:rPr>
        <w:t xml:space="preserve">COURSE OF STUDY:  </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sz w:val="24"/>
          <w:szCs w:val="24"/>
        </w:rPr>
        <w:t xml:space="preserve">The following specializations are offered at present for the M.Tech course of study. </w:t>
      </w:r>
    </w:p>
    <w:tbl>
      <w:tblPr>
        <w:tblW w:w="5988"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8"/>
        <w:gridCol w:w="5220"/>
      </w:tblGrid>
      <w:tr w:rsidR="006C4187" w:rsidRPr="004E58A9" w:rsidTr="002477FB">
        <w:trPr>
          <w:trHeight w:val="413"/>
        </w:trPr>
        <w:tc>
          <w:tcPr>
            <w:tcW w:w="768" w:type="dxa"/>
            <w:vAlign w:val="center"/>
          </w:tcPr>
          <w:p w:rsidR="006C4187" w:rsidRPr="004E58A9" w:rsidRDefault="006C4187" w:rsidP="002477FB">
            <w:pPr>
              <w:spacing w:after="0"/>
              <w:ind w:left="-18"/>
              <w:contextualSpacing/>
              <w:jc w:val="center"/>
              <w:rPr>
                <w:rFonts w:ascii="Times New Roman" w:hAnsi="Times New Roman" w:cs="Times New Roman"/>
                <w:sz w:val="24"/>
                <w:szCs w:val="24"/>
              </w:rPr>
            </w:pPr>
            <w:r w:rsidRPr="004E58A9">
              <w:rPr>
                <w:rFonts w:ascii="Times New Roman" w:hAnsi="Times New Roman" w:cs="Times New Roman"/>
                <w:sz w:val="24"/>
                <w:szCs w:val="24"/>
              </w:rPr>
              <w:t>1</w:t>
            </w:r>
          </w:p>
        </w:tc>
        <w:tc>
          <w:tcPr>
            <w:tcW w:w="5220" w:type="dxa"/>
            <w:vAlign w:val="center"/>
          </w:tcPr>
          <w:p w:rsidR="006C4187" w:rsidRPr="004E58A9" w:rsidRDefault="006C4187" w:rsidP="002477FB">
            <w:pPr>
              <w:spacing w:after="0"/>
              <w:contextualSpacing/>
              <w:rPr>
                <w:rFonts w:ascii="Times New Roman" w:hAnsi="Times New Roman" w:cs="Times New Roman"/>
                <w:sz w:val="24"/>
                <w:szCs w:val="24"/>
              </w:rPr>
            </w:pPr>
            <w:r w:rsidRPr="004E58A9">
              <w:rPr>
                <w:rFonts w:ascii="Times New Roman" w:hAnsi="Times New Roman" w:cs="Times New Roman"/>
                <w:sz w:val="24"/>
                <w:szCs w:val="24"/>
              </w:rPr>
              <w:t>Digital Electronics and Communication Systems</w:t>
            </w:r>
          </w:p>
        </w:tc>
      </w:tr>
      <w:tr w:rsidR="006C4187" w:rsidRPr="004E58A9" w:rsidTr="002477FB">
        <w:tc>
          <w:tcPr>
            <w:tcW w:w="768" w:type="dxa"/>
            <w:vAlign w:val="center"/>
          </w:tcPr>
          <w:p w:rsidR="006C4187" w:rsidRPr="004E58A9" w:rsidRDefault="006C4187" w:rsidP="002477FB">
            <w:pPr>
              <w:spacing w:after="0"/>
              <w:ind w:left="-18"/>
              <w:contextualSpacing/>
              <w:jc w:val="center"/>
              <w:rPr>
                <w:rFonts w:ascii="Times New Roman" w:hAnsi="Times New Roman" w:cs="Times New Roman"/>
                <w:sz w:val="24"/>
                <w:szCs w:val="24"/>
              </w:rPr>
            </w:pPr>
            <w:r w:rsidRPr="004E58A9">
              <w:rPr>
                <w:rFonts w:ascii="Times New Roman" w:hAnsi="Times New Roman" w:cs="Times New Roman"/>
                <w:sz w:val="24"/>
                <w:szCs w:val="24"/>
              </w:rPr>
              <w:t>2</w:t>
            </w:r>
          </w:p>
        </w:tc>
        <w:tc>
          <w:tcPr>
            <w:tcW w:w="5220" w:type="dxa"/>
            <w:vAlign w:val="center"/>
          </w:tcPr>
          <w:p w:rsidR="006C4187" w:rsidRPr="004E58A9" w:rsidRDefault="006C4187" w:rsidP="002477FB">
            <w:pPr>
              <w:spacing w:after="0"/>
              <w:contextualSpacing/>
              <w:rPr>
                <w:rFonts w:ascii="Times New Roman" w:hAnsi="Times New Roman" w:cs="Times New Roman"/>
                <w:sz w:val="24"/>
                <w:szCs w:val="24"/>
              </w:rPr>
            </w:pPr>
            <w:r w:rsidRPr="004E58A9">
              <w:rPr>
                <w:rFonts w:ascii="Times New Roman" w:hAnsi="Times New Roman" w:cs="Times New Roman"/>
                <w:sz w:val="24"/>
                <w:szCs w:val="24"/>
              </w:rPr>
              <w:t>VLSI  System Design</w:t>
            </w:r>
          </w:p>
        </w:tc>
      </w:tr>
      <w:tr w:rsidR="006C4187" w:rsidRPr="004E58A9" w:rsidTr="002477FB">
        <w:tc>
          <w:tcPr>
            <w:tcW w:w="768" w:type="dxa"/>
            <w:vAlign w:val="center"/>
          </w:tcPr>
          <w:p w:rsidR="006C4187" w:rsidRPr="004E58A9" w:rsidRDefault="006C4187" w:rsidP="002477FB">
            <w:pPr>
              <w:spacing w:after="0"/>
              <w:ind w:left="-18"/>
              <w:contextualSpacing/>
              <w:jc w:val="center"/>
              <w:rPr>
                <w:rFonts w:ascii="Times New Roman" w:hAnsi="Times New Roman" w:cs="Times New Roman"/>
                <w:sz w:val="24"/>
                <w:szCs w:val="24"/>
              </w:rPr>
            </w:pPr>
            <w:r w:rsidRPr="004E58A9">
              <w:rPr>
                <w:rFonts w:ascii="Times New Roman" w:hAnsi="Times New Roman" w:cs="Times New Roman"/>
                <w:sz w:val="24"/>
                <w:szCs w:val="24"/>
              </w:rPr>
              <w:t>3</w:t>
            </w:r>
          </w:p>
        </w:tc>
        <w:tc>
          <w:tcPr>
            <w:tcW w:w="5220" w:type="dxa"/>
            <w:vAlign w:val="center"/>
          </w:tcPr>
          <w:p w:rsidR="006C4187" w:rsidRPr="004E58A9" w:rsidRDefault="006C4187" w:rsidP="002477FB">
            <w:pPr>
              <w:spacing w:after="0"/>
              <w:contextualSpacing/>
              <w:rPr>
                <w:rFonts w:ascii="Times New Roman" w:hAnsi="Times New Roman" w:cs="Times New Roman"/>
                <w:sz w:val="24"/>
                <w:szCs w:val="24"/>
              </w:rPr>
            </w:pPr>
            <w:r w:rsidRPr="004E58A9">
              <w:rPr>
                <w:rFonts w:ascii="Times New Roman" w:hAnsi="Times New Roman" w:cs="Times New Roman"/>
                <w:sz w:val="24"/>
                <w:szCs w:val="24"/>
              </w:rPr>
              <w:t>Power Electronics and Drives</w:t>
            </w:r>
          </w:p>
        </w:tc>
      </w:tr>
      <w:tr w:rsidR="006C4187" w:rsidRPr="004E58A9" w:rsidTr="002477FB">
        <w:tc>
          <w:tcPr>
            <w:tcW w:w="768" w:type="dxa"/>
            <w:vAlign w:val="center"/>
          </w:tcPr>
          <w:p w:rsidR="006C4187" w:rsidRPr="004E58A9" w:rsidRDefault="006C4187" w:rsidP="002477FB">
            <w:pPr>
              <w:spacing w:after="0"/>
              <w:ind w:left="-18"/>
              <w:contextualSpacing/>
              <w:jc w:val="center"/>
              <w:rPr>
                <w:rFonts w:ascii="Times New Roman" w:hAnsi="Times New Roman" w:cs="Times New Roman"/>
                <w:sz w:val="24"/>
                <w:szCs w:val="24"/>
              </w:rPr>
            </w:pPr>
            <w:r w:rsidRPr="004E58A9">
              <w:rPr>
                <w:rFonts w:ascii="Times New Roman" w:hAnsi="Times New Roman" w:cs="Times New Roman"/>
                <w:sz w:val="24"/>
                <w:szCs w:val="24"/>
              </w:rPr>
              <w:t>4</w:t>
            </w:r>
          </w:p>
        </w:tc>
        <w:tc>
          <w:tcPr>
            <w:tcW w:w="5220" w:type="dxa"/>
            <w:vAlign w:val="center"/>
          </w:tcPr>
          <w:p w:rsidR="006C4187" w:rsidRPr="004E58A9" w:rsidRDefault="006C4187" w:rsidP="002477FB">
            <w:pPr>
              <w:spacing w:after="0"/>
              <w:contextualSpacing/>
              <w:rPr>
                <w:rFonts w:ascii="Times New Roman" w:hAnsi="Times New Roman" w:cs="Times New Roman"/>
                <w:sz w:val="24"/>
                <w:szCs w:val="24"/>
              </w:rPr>
            </w:pPr>
            <w:r w:rsidRPr="004E58A9">
              <w:rPr>
                <w:rFonts w:ascii="Times New Roman" w:hAnsi="Times New Roman" w:cs="Times New Roman"/>
                <w:sz w:val="24"/>
                <w:szCs w:val="24"/>
              </w:rPr>
              <w:t>Computer Science and Engineering</w:t>
            </w:r>
          </w:p>
        </w:tc>
      </w:tr>
      <w:tr w:rsidR="006C4187" w:rsidRPr="004E58A9" w:rsidTr="002477FB">
        <w:tc>
          <w:tcPr>
            <w:tcW w:w="768" w:type="dxa"/>
            <w:vAlign w:val="center"/>
          </w:tcPr>
          <w:p w:rsidR="006C4187" w:rsidRPr="004E58A9" w:rsidRDefault="006C4187" w:rsidP="002477FB">
            <w:pPr>
              <w:spacing w:after="0"/>
              <w:ind w:left="-18"/>
              <w:contextualSpacing/>
              <w:jc w:val="center"/>
              <w:rPr>
                <w:rFonts w:ascii="Times New Roman" w:hAnsi="Times New Roman" w:cs="Times New Roman"/>
                <w:sz w:val="24"/>
                <w:szCs w:val="24"/>
              </w:rPr>
            </w:pPr>
            <w:r w:rsidRPr="004E58A9">
              <w:rPr>
                <w:rFonts w:ascii="Times New Roman" w:hAnsi="Times New Roman" w:cs="Times New Roman"/>
                <w:sz w:val="24"/>
                <w:szCs w:val="24"/>
              </w:rPr>
              <w:t>5</w:t>
            </w:r>
          </w:p>
        </w:tc>
        <w:tc>
          <w:tcPr>
            <w:tcW w:w="5220" w:type="dxa"/>
            <w:vAlign w:val="center"/>
          </w:tcPr>
          <w:p w:rsidR="006C4187" w:rsidRPr="004E58A9" w:rsidRDefault="006C4187" w:rsidP="002477FB">
            <w:pPr>
              <w:spacing w:after="0"/>
              <w:contextualSpacing/>
              <w:rPr>
                <w:rFonts w:ascii="Times New Roman" w:hAnsi="Times New Roman" w:cs="Times New Roman"/>
                <w:sz w:val="24"/>
                <w:szCs w:val="24"/>
              </w:rPr>
            </w:pPr>
            <w:r w:rsidRPr="004E58A9">
              <w:rPr>
                <w:rFonts w:ascii="Times New Roman" w:hAnsi="Times New Roman" w:cs="Times New Roman"/>
                <w:sz w:val="24"/>
                <w:szCs w:val="24"/>
              </w:rPr>
              <w:t xml:space="preserve">Structural Engineering </w:t>
            </w:r>
          </w:p>
        </w:tc>
      </w:tr>
      <w:tr w:rsidR="006C4187" w:rsidRPr="004E58A9" w:rsidTr="002477FB">
        <w:tc>
          <w:tcPr>
            <w:tcW w:w="768" w:type="dxa"/>
            <w:vAlign w:val="center"/>
          </w:tcPr>
          <w:p w:rsidR="006C4187" w:rsidRPr="004E58A9" w:rsidRDefault="006C4187" w:rsidP="002477FB">
            <w:pPr>
              <w:spacing w:after="0"/>
              <w:ind w:left="-18"/>
              <w:contextualSpacing/>
              <w:jc w:val="center"/>
              <w:rPr>
                <w:rFonts w:ascii="Times New Roman" w:hAnsi="Times New Roman" w:cs="Times New Roman"/>
                <w:sz w:val="24"/>
                <w:szCs w:val="24"/>
              </w:rPr>
            </w:pPr>
            <w:r w:rsidRPr="004E58A9">
              <w:rPr>
                <w:rFonts w:ascii="Times New Roman" w:hAnsi="Times New Roman" w:cs="Times New Roman"/>
                <w:sz w:val="24"/>
                <w:szCs w:val="24"/>
              </w:rPr>
              <w:t>6</w:t>
            </w:r>
          </w:p>
        </w:tc>
        <w:tc>
          <w:tcPr>
            <w:tcW w:w="5220" w:type="dxa"/>
            <w:vAlign w:val="center"/>
          </w:tcPr>
          <w:p w:rsidR="006C4187" w:rsidRPr="004E58A9" w:rsidRDefault="006C4187" w:rsidP="002477FB">
            <w:pPr>
              <w:spacing w:after="0"/>
              <w:contextualSpacing/>
              <w:rPr>
                <w:rFonts w:ascii="Times New Roman" w:hAnsi="Times New Roman" w:cs="Times New Roman"/>
                <w:sz w:val="24"/>
                <w:szCs w:val="24"/>
              </w:rPr>
            </w:pPr>
            <w:r w:rsidRPr="004E58A9">
              <w:rPr>
                <w:rFonts w:ascii="Times New Roman" w:hAnsi="Times New Roman" w:cs="Times New Roman"/>
                <w:sz w:val="24"/>
                <w:szCs w:val="24"/>
              </w:rPr>
              <w:t>Thermal Engineering</w:t>
            </w:r>
          </w:p>
        </w:tc>
      </w:tr>
    </w:tbl>
    <w:p w:rsidR="006C4187" w:rsidRPr="004E58A9" w:rsidRDefault="006C4187" w:rsidP="006C4187">
      <w:pPr>
        <w:spacing w:after="0"/>
        <w:jc w:val="both"/>
        <w:rPr>
          <w:rFonts w:ascii="Times New Roman" w:hAnsi="Times New Roman" w:cs="Times New Roman"/>
          <w:sz w:val="24"/>
          <w:szCs w:val="24"/>
        </w:rPr>
      </w:pPr>
    </w:p>
    <w:p w:rsidR="006C4187" w:rsidRPr="004E58A9" w:rsidRDefault="006C4187" w:rsidP="006C4187">
      <w:pPr>
        <w:jc w:val="both"/>
        <w:rPr>
          <w:rFonts w:ascii="Times New Roman" w:hAnsi="Times New Roman" w:cs="Times New Roman"/>
          <w:b/>
          <w:sz w:val="24"/>
          <w:szCs w:val="24"/>
        </w:rPr>
      </w:pPr>
      <w:r w:rsidRPr="004E58A9">
        <w:rPr>
          <w:rFonts w:ascii="Times New Roman" w:hAnsi="Times New Roman" w:cs="Times New Roman"/>
          <w:b/>
          <w:sz w:val="24"/>
          <w:szCs w:val="24"/>
        </w:rPr>
        <w:t>5.0 EVALUATION</w:t>
      </w:r>
    </w:p>
    <w:p w:rsidR="006C4187" w:rsidRPr="004E58A9" w:rsidRDefault="006C4187" w:rsidP="006C4187">
      <w:pPr>
        <w:ind w:left="360"/>
        <w:jc w:val="both"/>
        <w:rPr>
          <w:rFonts w:ascii="Times New Roman" w:hAnsi="Times New Roman" w:cs="Times New Roman"/>
          <w:sz w:val="24"/>
          <w:szCs w:val="24"/>
        </w:rPr>
      </w:pPr>
      <w:r w:rsidRPr="004E58A9">
        <w:rPr>
          <w:rFonts w:ascii="Times New Roman" w:hAnsi="Times New Roman" w:cs="Times New Roman"/>
          <w:sz w:val="24"/>
          <w:szCs w:val="24"/>
        </w:rPr>
        <w:t xml:space="preserve">The performance of the candidate in each semester shall be evaluated subject-wise,  with a   Maximum of 100 marks for theory and100 marks  for Laboratory, on the basis  of Internal Evaluation and End Semester Examination. </w:t>
      </w:r>
    </w:p>
    <w:p w:rsidR="006C4187" w:rsidRPr="004E58A9" w:rsidRDefault="006C4187" w:rsidP="006C4187">
      <w:pPr>
        <w:autoSpaceDE w:val="0"/>
        <w:autoSpaceDN w:val="0"/>
        <w:adjustRightInd w:val="0"/>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5.1</w:t>
      </w:r>
      <w:r w:rsidRPr="004E58A9">
        <w:rPr>
          <w:rFonts w:ascii="Times New Roman" w:hAnsi="Times New Roman" w:cs="Times New Roman"/>
          <w:sz w:val="24"/>
          <w:szCs w:val="24"/>
        </w:rPr>
        <w:t xml:space="preserve"> For the theory subjects 60 marks shall be awarded based on the performance in the    End Semester Examination. Out of 40 internal marks </w:t>
      </w:r>
      <w:r w:rsidRPr="004E58A9">
        <w:rPr>
          <w:rFonts w:ascii="Times New Roman" w:hAnsi="Times New Roman" w:cs="Times New Roman"/>
          <w:b/>
          <w:sz w:val="24"/>
          <w:szCs w:val="24"/>
        </w:rPr>
        <w:t>30</w:t>
      </w:r>
      <w:r w:rsidRPr="004E58A9">
        <w:rPr>
          <w:rFonts w:ascii="Times New Roman" w:hAnsi="Times New Roman" w:cs="Times New Roman"/>
          <w:sz w:val="24"/>
          <w:szCs w:val="24"/>
        </w:rPr>
        <w:t xml:space="preserve"> marks are assigned for subjective exam, </w:t>
      </w:r>
      <w:r w:rsidRPr="004E58A9">
        <w:rPr>
          <w:rFonts w:ascii="Times New Roman" w:hAnsi="Times New Roman" w:cs="Times New Roman"/>
          <w:b/>
          <w:sz w:val="24"/>
          <w:szCs w:val="24"/>
        </w:rPr>
        <w:t>5</w:t>
      </w:r>
      <w:r w:rsidRPr="004E58A9">
        <w:rPr>
          <w:rFonts w:ascii="Times New Roman" w:hAnsi="Times New Roman" w:cs="Times New Roman"/>
          <w:sz w:val="24"/>
          <w:szCs w:val="24"/>
        </w:rPr>
        <w:t xml:space="preserve"> marks for assignments and </w:t>
      </w:r>
      <w:r w:rsidRPr="004E58A9">
        <w:rPr>
          <w:rFonts w:ascii="Times New Roman" w:hAnsi="Times New Roman" w:cs="Times New Roman"/>
          <w:b/>
          <w:sz w:val="24"/>
          <w:szCs w:val="24"/>
        </w:rPr>
        <w:t>5</w:t>
      </w:r>
      <w:r w:rsidRPr="004E58A9">
        <w:rPr>
          <w:rFonts w:ascii="Times New Roman" w:hAnsi="Times New Roman" w:cs="Times New Roman"/>
          <w:sz w:val="24"/>
          <w:szCs w:val="24"/>
        </w:rPr>
        <w:t xml:space="preserve"> marks for seminars. The internal evaluation for </w:t>
      </w:r>
      <w:r w:rsidRPr="004E58A9">
        <w:rPr>
          <w:rFonts w:ascii="Times New Roman" w:hAnsi="Times New Roman" w:cs="Times New Roman"/>
          <w:b/>
          <w:sz w:val="24"/>
          <w:szCs w:val="24"/>
        </w:rPr>
        <w:t xml:space="preserve">30 </w:t>
      </w:r>
      <w:r w:rsidRPr="004E58A9">
        <w:rPr>
          <w:rFonts w:ascii="Times New Roman" w:hAnsi="Times New Roman" w:cs="Times New Roman"/>
          <w:sz w:val="24"/>
          <w:szCs w:val="24"/>
        </w:rPr>
        <w:t xml:space="preserve">marks shall be made based on the </w:t>
      </w:r>
      <w:r w:rsidRPr="004E58A9">
        <w:rPr>
          <w:rFonts w:ascii="Times New Roman" w:hAnsi="Times New Roman" w:cs="Times New Roman"/>
          <w:b/>
          <w:sz w:val="24"/>
          <w:szCs w:val="24"/>
        </w:rPr>
        <w:t>average</w:t>
      </w:r>
      <w:r w:rsidRPr="004E58A9">
        <w:rPr>
          <w:rFonts w:ascii="Times New Roman" w:hAnsi="Times New Roman" w:cs="Times New Roman"/>
          <w:sz w:val="24"/>
          <w:szCs w:val="24"/>
        </w:rPr>
        <w:t xml:space="preserve"> of the marks secured in the two Mid Term-Examinations conducted, one in the middle of the Semester and the other immediately after the completion of instruction. Each midterm examination shall be conducted of duration of 120 minutes and question paper shall contain </w:t>
      </w:r>
      <w:r w:rsidRPr="004E58A9">
        <w:rPr>
          <w:rFonts w:ascii="Times New Roman" w:hAnsi="Times New Roman" w:cs="Times New Roman"/>
          <w:b/>
          <w:sz w:val="24"/>
          <w:szCs w:val="24"/>
        </w:rPr>
        <w:t>4</w:t>
      </w:r>
      <w:r w:rsidRPr="004E58A9">
        <w:rPr>
          <w:rFonts w:ascii="Times New Roman" w:hAnsi="Times New Roman" w:cs="Times New Roman"/>
          <w:sz w:val="24"/>
          <w:szCs w:val="24"/>
        </w:rPr>
        <w:t xml:space="preserve"> questions. The student should answer all </w:t>
      </w:r>
      <w:r w:rsidRPr="004E58A9">
        <w:rPr>
          <w:rFonts w:ascii="Times New Roman" w:hAnsi="Times New Roman" w:cs="Times New Roman"/>
          <w:b/>
          <w:sz w:val="24"/>
          <w:szCs w:val="24"/>
        </w:rPr>
        <w:t>4</w:t>
      </w:r>
      <w:r w:rsidRPr="004E58A9">
        <w:rPr>
          <w:rFonts w:ascii="Times New Roman" w:hAnsi="Times New Roman" w:cs="Times New Roman"/>
          <w:sz w:val="24"/>
          <w:szCs w:val="24"/>
        </w:rPr>
        <w:t xml:space="preserve"> questions. </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5.2</w:t>
      </w:r>
      <w:r w:rsidRPr="004E58A9">
        <w:rPr>
          <w:rFonts w:ascii="Times New Roman" w:hAnsi="Times New Roman" w:cs="Times New Roman"/>
          <w:sz w:val="24"/>
          <w:szCs w:val="24"/>
        </w:rPr>
        <w:t xml:space="preserve"> For practical subjects, 60 marks shall be awardees based on the performance in the </w:t>
      </w:r>
      <w:r>
        <w:rPr>
          <w:rFonts w:ascii="Times New Roman" w:hAnsi="Times New Roman" w:cs="Times New Roman"/>
          <w:sz w:val="24"/>
          <w:szCs w:val="24"/>
        </w:rPr>
        <w:t xml:space="preserve">End Semester </w:t>
      </w:r>
      <w:r w:rsidRPr="004E58A9">
        <w:rPr>
          <w:rFonts w:ascii="Times New Roman" w:hAnsi="Times New Roman" w:cs="Times New Roman"/>
          <w:sz w:val="24"/>
          <w:szCs w:val="24"/>
        </w:rPr>
        <w:t>Examinations. Out of 40 internal marks 20 marks are assigned based on day to day evaluation and 20 marks are assigned based on the internal test.</w:t>
      </w:r>
    </w:p>
    <w:p w:rsidR="006C4187" w:rsidRPr="004E58A9" w:rsidRDefault="006C4187" w:rsidP="006C4187">
      <w:pPr>
        <w:ind w:left="360" w:hanging="450"/>
        <w:jc w:val="both"/>
        <w:rPr>
          <w:rFonts w:ascii="Times New Roman" w:hAnsi="Times New Roman" w:cs="Times New Roman"/>
          <w:sz w:val="24"/>
          <w:szCs w:val="24"/>
        </w:rPr>
      </w:pPr>
      <w:r w:rsidRPr="004E58A9">
        <w:rPr>
          <w:rFonts w:ascii="Times New Roman" w:hAnsi="Times New Roman" w:cs="Times New Roman"/>
          <w:b/>
          <w:sz w:val="24"/>
          <w:szCs w:val="24"/>
        </w:rPr>
        <w:t>5.3</w:t>
      </w:r>
      <w:r w:rsidRPr="004E58A9">
        <w:rPr>
          <w:rFonts w:ascii="Times New Roman" w:hAnsi="Times New Roman" w:cs="Times New Roman"/>
          <w:sz w:val="24"/>
          <w:szCs w:val="24"/>
        </w:rPr>
        <w:t xml:space="preserve"> There shall be a technical seminar presentation during 3</w:t>
      </w:r>
      <w:r w:rsidRPr="004E58A9">
        <w:rPr>
          <w:rFonts w:ascii="Times New Roman" w:hAnsi="Times New Roman" w:cs="Times New Roman"/>
          <w:sz w:val="24"/>
          <w:szCs w:val="24"/>
          <w:vertAlign w:val="superscript"/>
        </w:rPr>
        <w:t>rd</w:t>
      </w:r>
      <w:r w:rsidRPr="004E58A9">
        <w:rPr>
          <w:rFonts w:ascii="Times New Roman" w:hAnsi="Times New Roman" w:cs="Times New Roman"/>
          <w:sz w:val="24"/>
          <w:szCs w:val="24"/>
        </w:rPr>
        <w:t xml:space="preserve"> semester. For technical   seminar, a student under the supervision of a faculty member, shall collect the literature on a topic and critically review the literature and submit it to the Department in a report form and shall make an oral presentation before the Departmental Committee. The     Departmental Committee consists of Head of the Department, supervisor and two other senior faculty members of the department. For technical seminar there will be only     internal evaluation of 100 marks. A candidate has to secure a minimum of 50% to be     declared successful.</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5.4</w:t>
      </w:r>
      <w:r w:rsidRPr="004E58A9">
        <w:rPr>
          <w:rFonts w:ascii="Times New Roman" w:hAnsi="Times New Roman" w:cs="Times New Roman"/>
          <w:sz w:val="24"/>
          <w:szCs w:val="24"/>
        </w:rPr>
        <w:t xml:space="preserve"> A candidate shall be deemed to have secured the   academic requirement in a  subjectif he/she secures a minimum of 40% of marks in the End Examination and a minimum  aggregate of 50% of the total marks in the End Semester Examination and Internal Evaluation taken together. </w:t>
      </w:r>
    </w:p>
    <w:p w:rsidR="006C4187" w:rsidRPr="004E58A9" w:rsidRDefault="006C4187" w:rsidP="006C4187">
      <w:pPr>
        <w:jc w:val="both"/>
        <w:rPr>
          <w:rFonts w:ascii="Times New Roman" w:hAnsi="Times New Roman" w:cs="Times New Roman"/>
          <w:sz w:val="24"/>
          <w:szCs w:val="24"/>
        </w:rPr>
      </w:pPr>
    </w:p>
    <w:p w:rsidR="006C4187" w:rsidRPr="00EC7716"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5.5</w:t>
      </w:r>
      <w:r w:rsidRPr="004E58A9">
        <w:rPr>
          <w:rFonts w:ascii="Times New Roman" w:hAnsi="Times New Roman" w:cs="Times New Roman"/>
          <w:sz w:val="24"/>
          <w:szCs w:val="24"/>
        </w:rPr>
        <w:t xml:space="preserve"> In case the candidate does not secure the minimum academic requirement in any</w:t>
      </w:r>
      <w:r>
        <w:rPr>
          <w:rFonts w:ascii="Times New Roman" w:hAnsi="Times New Roman" w:cs="Times New Roman"/>
          <w:sz w:val="24"/>
          <w:szCs w:val="24"/>
        </w:rPr>
        <w:t xml:space="preserve"> </w:t>
      </w:r>
      <w:r w:rsidRPr="004E58A9">
        <w:rPr>
          <w:rFonts w:ascii="Times New Roman" w:hAnsi="Times New Roman" w:cs="Times New Roman"/>
          <w:sz w:val="24"/>
          <w:szCs w:val="24"/>
        </w:rPr>
        <w:t>subject (as specified in 5.4) he has to reappear for the supplementary Examination in that subject.</w:t>
      </w:r>
      <w:r w:rsidRPr="004E58A9">
        <w:rPr>
          <w:rFonts w:ascii="Times New Roman" w:hAnsi="Times New Roman" w:cs="Times New Roman"/>
          <w:color w:val="FF0000"/>
          <w:sz w:val="24"/>
          <w:szCs w:val="24"/>
        </w:rPr>
        <w:t xml:space="preserve"> </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5.6</w:t>
      </w:r>
      <w:r w:rsidRPr="004E58A9">
        <w:rPr>
          <w:rFonts w:ascii="Times New Roman" w:hAnsi="Times New Roman" w:cs="Times New Roman"/>
          <w:sz w:val="24"/>
          <w:szCs w:val="24"/>
        </w:rPr>
        <w:t xml:space="preserve"> The viva-voce examination shall be conducted at the end of the course work  after pass in all subjects.</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5.7</w:t>
      </w:r>
      <w:r w:rsidRPr="004E58A9">
        <w:rPr>
          <w:rFonts w:ascii="Times New Roman" w:hAnsi="Times New Roman" w:cs="Times New Roman"/>
          <w:sz w:val="24"/>
          <w:szCs w:val="24"/>
        </w:rPr>
        <w:t xml:space="preserve"> Laboratory examination for M.Tech courses must be conducted with two Examiners, one of them being Laboratory Class Teacher and second examiner shall be external examiner.</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6.0 EVALUATION OF PRO</w:t>
      </w:r>
      <w:smartTag w:uri="urn:schemas-microsoft-com:office:smarttags" w:element="stockticker">
        <w:r w:rsidRPr="004E58A9">
          <w:rPr>
            <w:rFonts w:ascii="Times New Roman" w:hAnsi="Times New Roman" w:cs="Times New Roman"/>
            <w:b/>
            <w:sz w:val="24"/>
            <w:szCs w:val="24"/>
          </w:rPr>
          <w:t>JEC</w:t>
        </w:r>
      </w:smartTag>
      <w:r w:rsidRPr="004E58A9">
        <w:rPr>
          <w:rFonts w:ascii="Times New Roman" w:hAnsi="Times New Roman" w:cs="Times New Roman"/>
          <w:b/>
          <w:sz w:val="24"/>
          <w:szCs w:val="24"/>
        </w:rPr>
        <w:t>T/DISSERTATION WORK:</w:t>
      </w:r>
    </w:p>
    <w:p w:rsidR="006C4187" w:rsidRPr="004E58A9" w:rsidRDefault="006C4187" w:rsidP="006C4187">
      <w:pPr>
        <w:ind w:left="360"/>
        <w:jc w:val="both"/>
        <w:rPr>
          <w:rFonts w:ascii="Times New Roman" w:hAnsi="Times New Roman" w:cs="Times New Roman"/>
          <w:sz w:val="24"/>
          <w:szCs w:val="24"/>
        </w:rPr>
      </w:pPr>
      <w:r w:rsidRPr="004E58A9">
        <w:rPr>
          <w:rFonts w:ascii="Times New Roman" w:hAnsi="Times New Roman" w:cs="Times New Roman"/>
          <w:sz w:val="24"/>
          <w:szCs w:val="24"/>
        </w:rPr>
        <w:t>Every candidate shall be required to submit thesis or dissertation after taking up a topic  approved by   the Project Review Committee.</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6.1</w:t>
      </w:r>
      <w:r w:rsidRPr="004E58A9">
        <w:rPr>
          <w:rFonts w:ascii="Times New Roman" w:hAnsi="Times New Roman" w:cs="Times New Roman"/>
          <w:sz w:val="24"/>
          <w:szCs w:val="24"/>
        </w:rPr>
        <w:t xml:space="preserve"> A Project Review Committee (PRC) shall be constituted with Principal as chair person, Head of the department and two other senior faculty members of the concerned department (one will be the guide).</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6.2</w:t>
      </w:r>
      <w:r w:rsidRPr="004E58A9">
        <w:rPr>
          <w:rFonts w:ascii="Times New Roman" w:hAnsi="Times New Roman" w:cs="Times New Roman"/>
          <w:sz w:val="24"/>
          <w:szCs w:val="24"/>
        </w:rPr>
        <w:t xml:space="preserve"> Registration of Project Work: A candidate is permit</w:t>
      </w:r>
      <w:r>
        <w:rPr>
          <w:rFonts w:ascii="Times New Roman" w:hAnsi="Times New Roman" w:cs="Times New Roman"/>
          <w:sz w:val="24"/>
          <w:szCs w:val="24"/>
        </w:rPr>
        <w:t xml:space="preserve">ted to register for the project </w:t>
      </w:r>
      <w:r w:rsidRPr="004E58A9">
        <w:rPr>
          <w:rFonts w:ascii="Times New Roman" w:hAnsi="Times New Roman" w:cs="Times New Roman"/>
          <w:sz w:val="24"/>
          <w:szCs w:val="24"/>
        </w:rPr>
        <w:t>work after satisfying the attendance requirement of all the subjects(theory and practical subjects).</w:t>
      </w:r>
    </w:p>
    <w:p w:rsidR="006C4187" w:rsidRPr="004E58A9" w:rsidRDefault="006C4187" w:rsidP="006C4187">
      <w:pPr>
        <w:ind w:left="360" w:hanging="360"/>
        <w:jc w:val="both"/>
        <w:rPr>
          <w:rFonts w:ascii="Times New Roman" w:hAnsi="Times New Roman" w:cs="Times New Roman"/>
          <w:b/>
          <w:sz w:val="24"/>
          <w:szCs w:val="24"/>
        </w:rPr>
      </w:pPr>
      <w:r w:rsidRPr="004E58A9">
        <w:rPr>
          <w:rFonts w:ascii="Times New Roman" w:hAnsi="Times New Roman" w:cs="Times New Roman"/>
          <w:b/>
          <w:sz w:val="24"/>
          <w:szCs w:val="24"/>
        </w:rPr>
        <w:t>6.3</w:t>
      </w:r>
      <w:r w:rsidRPr="004E58A9">
        <w:rPr>
          <w:rFonts w:ascii="Times New Roman" w:hAnsi="Times New Roman" w:cs="Times New Roman"/>
          <w:sz w:val="24"/>
          <w:szCs w:val="24"/>
        </w:rPr>
        <w:t xml:space="preserve"> After satisfying 6.2, a candidate has to submit, in consultation with his project supervisor, the title, objective and plan of action of his project work (Based on a publication in a Peer Reviewed Journal) to the Project Review Committee for its approval before the second semester end examinations. After obtaining the approval of the Committee the student can initiate the Project work after the second semester end examinations.</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6.4</w:t>
      </w:r>
      <w:r w:rsidRPr="004E58A9">
        <w:rPr>
          <w:rFonts w:ascii="Times New Roman" w:hAnsi="Times New Roman" w:cs="Times New Roman"/>
          <w:sz w:val="24"/>
          <w:szCs w:val="24"/>
        </w:rPr>
        <w:t xml:space="preserve"> Every candidate shall work on projects approved by the PRC of the college.</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6.5</w:t>
      </w:r>
      <w:r w:rsidRPr="004E58A9">
        <w:rPr>
          <w:rFonts w:ascii="Times New Roman" w:hAnsi="Times New Roman" w:cs="Times New Roman"/>
          <w:sz w:val="24"/>
          <w:szCs w:val="24"/>
        </w:rPr>
        <w:t xml:space="preserve"> If a candidate wishes to change his supervisor or topic of the project he can do so      with approval of the PRC. However, the Project Review Committee ( PRC) shall examine whether the change of topic/supervisor leads to a major change of his initial</w:t>
      </w:r>
      <w:r>
        <w:rPr>
          <w:rFonts w:ascii="Times New Roman" w:hAnsi="Times New Roman" w:cs="Times New Roman"/>
          <w:sz w:val="24"/>
          <w:szCs w:val="24"/>
        </w:rPr>
        <w:t xml:space="preserve"> </w:t>
      </w:r>
      <w:r w:rsidRPr="004E58A9">
        <w:rPr>
          <w:rFonts w:ascii="Times New Roman" w:hAnsi="Times New Roman" w:cs="Times New Roman"/>
          <w:sz w:val="24"/>
          <w:szCs w:val="24"/>
        </w:rPr>
        <w:t>plans of project proposal. If so, his date of registration for the project work starts from the date of change of Supervisor or topic as the case may be.</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6.6</w:t>
      </w:r>
      <w:r w:rsidRPr="004E58A9">
        <w:rPr>
          <w:rFonts w:ascii="Times New Roman" w:hAnsi="Times New Roman" w:cs="Times New Roman"/>
          <w:sz w:val="24"/>
          <w:szCs w:val="24"/>
        </w:rPr>
        <w:t xml:space="preserve"> A candidate shall submit status report in two stages at least with a gap of 3 months between them.</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6.7</w:t>
      </w:r>
      <w:r w:rsidRPr="004E58A9">
        <w:rPr>
          <w:rFonts w:ascii="Times New Roman" w:hAnsi="Times New Roman" w:cs="Times New Roman"/>
          <w:sz w:val="24"/>
          <w:szCs w:val="24"/>
        </w:rPr>
        <w:t xml:space="preserve"> The work on the project shall be initiated in the beginning of the second year/III semester and the duration of the project is for two semesters. The candidate shall identify the problem, Literature survey, design/modeling part of the problem i.e. almost 35% of his dissertation/project work should complete in the III semester itself and it will be evaluated by </w:t>
      </w:r>
      <w:r w:rsidRPr="004E58A9">
        <w:rPr>
          <w:rFonts w:ascii="Times New Roman" w:hAnsi="Times New Roman" w:cs="Times New Roman"/>
          <w:sz w:val="24"/>
          <w:szCs w:val="24"/>
        </w:rPr>
        <w:lastRenderedPageBreak/>
        <w:t xml:space="preserve">PRC. If the candidate fails to get the satisfactory report, he has to re-register for the project/dissertation work.   </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6.8</w:t>
      </w:r>
      <w:r w:rsidRPr="004E58A9">
        <w:rPr>
          <w:rFonts w:ascii="Times New Roman" w:hAnsi="Times New Roman" w:cs="Times New Roman"/>
          <w:sz w:val="24"/>
          <w:szCs w:val="24"/>
        </w:rPr>
        <w:t xml:space="preserve"> A candidate shall be allowed to submit the project report only after fulfilling the attendance requirements of all the semesters with approval of PRC and not earlier than 40 weeks from the date of registration of the project work. For the approval of PRC the candidate shall submit the draft copy of thesis to the Principal (through Head of the Department) and shall make an oral presentation before the PRC.</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6.9</w:t>
      </w:r>
      <w:r>
        <w:rPr>
          <w:rFonts w:ascii="Times New Roman" w:hAnsi="Times New Roman" w:cs="Times New Roman"/>
          <w:b/>
          <w:sz w:val="24"/>
          <w:szCs w:val="24"/>
        </w:rPr>
        <w:t xml:space="preserve"> </w:t>
      </w:r>
      <w:r w:rsidRPr="004E58A9">
        <w:rPr>
          <w:rFonts w:ascii="Times New Roman" w:hAnsi="Times New Roman" w:cs="Times New Roman"/>
          <w:sz w:val="24"/>
          <w:szCs w:val="24"/>
        </w:rPr>
        <w:t>The Candidate may be permitted to submit the Project Report If only the work is Published/Accepted to be Published in a Journal / International conference of  repute and relevance.</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6.10</w:t>
      </w:r>
      <w:r w:rsidRPr="004E58A9">
        <w:rPr>
          <w:rFonts w:ascii="Times New Roman" w:hAnsi="Times New Roman" w:cs="Times New Roman"/>
          <w:sz w:val="24"/>
          <w:szCs w:val="24"/>
        </w:rPr>
        <w:t xml:space="preserve"> Three copies of the Project Thesis certified by the supervisor shall be  submitted to   the College/ School/ Institute.</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6.11</w:t>
      </w:r>
      <w:r w:rsidRPr="004E58A9">
        <w:rPr>
          <w:rFonts w:ascii="Times New Roman" w:hAnsi="Times New Roman" w:cs="Times New Roman"/>
          <w:sz w:val="24"/>
          <w:szCs w:val="24"/>
        </w:rPr>
        <w:t xml:space="preserve"> The thesis shall be adjudicated by external examiner from outside the college. </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6.12</w:t>
      </w:r>
      <w:r w:rsidRPr="004E58A9">
        <w:rPr>
          <w:rFonts w:ascii="Times New Roman" w:hAnsi="Times New Roman" w:cs="Times New Roman"/>
          <w:sz w:val="24"/>
          <w:szCs w:val="24"/>
        </w:rPr>
        <w:t>The viva-voce examination shall be conducted by a board consisting of the                   supervisor, Head of the Department and the examiner outside the college who    adjudicated the Thesis.</w:t>
      </w:r>
    </w:p>
    <w:p w:rsidR="006C4187" w:rsidRPr="00490B14"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 xml:space="preserve">6.13 </w:t>
      </w:r>
      <w:r w:rsidRPr="004E58A9">
        <w:rPr>
          <w:rFonts w:ascii="Times New Roman" w:hAnsi="Times New Roman" w:cs="Times New Roman"/>
          <w:sz w:val="24"/>
          <w:szCs w:val="24"/>
        </w:rPr>
        <w:t xml:space="preserve">The student has to clear all the subjects of M.Tech course before submission of the  project thesis/ dissertation </w:t>
      </w:r>
    </w:p>
    <w:p w:rsidR="006C4187" w:rsidRDefault="006C4187" w:rsidP="006C4187">
      <w:pPr>
        <w:jc w:val="both"/>
        <w:rPr>
          <w:rFonts w:ascii="Times New Roman" w:hAnsi="Times New Roman" w:cs="Times New Roman"/>
          <w:b/>
          <w:sz w:val="24"/>
          <w:szCs w:val="24"/>
        </w:rPr>
      </w:pPr>
    </w:p>
    <w:p w:rsidR="006C4187" w:rsidRDefault="006C4187" w:rsidP="006C4187">
      <w:pPr>
        <w:jc w:val="both"/>
        <w:rPr>
          <w:rFonts w:ascii="Times New Roman" w:hAnsi="Times New Roman" w:cs="Times New Roman"/>
          <w:b/>
          <w:sz w:val="24"/>
          <w:szCs w:val="24"/>
        </w:rPr>
      </w:pPr>
      <w:r w:rsidRPr="004E58A9">
        <w:rPr>
          <w:rFonts w:ascii="Times New Roman" w:hAnsi="Times New Roman" w:cs="Times New Roman"/>
          <w:b/>
          <w:sz w:val="24"/>
          <w:szCs w:val="24"/>
        </w:rPr>
        <w:t>The Board shall jo</w:t>
      </w:r>
      <w:r>
        <w:rPr>
          <w:rFonts w:ascii="Times New Roman" w:hAnsi="Times New Roman" w:cs="Times New Roman"/>
          <w:b/>
          <w:sz w:val="24"/>
          <w:szCs w:val="24"/>
        </w:rPr>
        <w:t>intly report candidates work as</w:t>
      </w:r>
      <w:r w:rsidRPr="004E58A9">
        <w:rPr>
          <w:rFonts w:ascii="Times New Roman" w:hAnsi="Times New Roman" w:cs="Times New Roman"/>
          <w:b/>
          <w:sz w:val="24"/>
          <w:szCs w:val="24"/>
        </w:rPr>
        <w:t>:</w:t>
      </w:r>
    </w:p>
    <w:p w:rsidR="006C4187" w:rsidRPr="004E58A9" w:rsidRDefault="006C4187" w:rsidP="006C4187">
      <w:pPr>
        <w:jc w:val="both"/>
        <w:rPr>
          <w:rFonts w:ascii="Times New Roman" w:hAnsi="Times New Roman" w:cs="Times New Roman"/>
          <w:b/>
          <w:sz w:val="24"/>
          <w:szCs w:val="24"/>
        </w:rPr>
      </w:pPr>
    </w:p>
    <w:p w:rsidR="006C4187" w:rsidRPr="004E58A9" w:rsidRDefault="006C4187" w:rsidP="006C4187">
      <w:pPr>
        <w:pStyle w:val="ListParagraph"/>
        <w:numPr>
          <w:ilvl w:val="0"/>
          <w:numId w:val="3"/>
        </w:numPr>
        <w:ind w:left="720"/>
        <w:jc w:val="both"/>
        <w:rPr>
          <w:rFonts w:ascii="Times New Roman" w:hAnsi="Times New Roman" w:cs="Times New Roman"/>
          <w:sz w:val="24"/>
          <w:szCs w:val="24"/>
        </w:rPr>
      </w:pPr>
      <w:r w:rsidRPr="004E58A9">
        <w:rPr>
          <w:rFonts w:ascii="Times New Roman" w:hAnsi="Times New Roman" w:cs="Times New Roman"/>
          <w:sz w:val="24"/>
          <w:szCs w:val="24"/>
        </w:rPr>
        <w:t>Excellent</w:t>
      </w:r>
    </w:p>
    <w:p w:rsidR="006C4187" w:rsidRPr="004E58A9" w:rsidRDefault="006C4187" w:rsidP="006C4187">
      <w:pPr>
        <w:pStyle w:val="ListParagraph"/>
        <w:numPr>
          <w:ilvl w:val="0"/>
          <w:numId w:val="3"/>
        </w:numPr>
        <w:ind w:left="720"/>
        <w:jc w:val="both"/>
        <w:rPr>
          <w:rFonts w:ascii="Times New Roman" w:hAnsi="Times New Roman" w:cs="Times New Roman"/>
          <w:sz w:val="24"/>
          <w:szCs w:val="24"/>
        </w:rPr>
      </w:pPr>
      <w:r w:rsidRPr="004E58A9">
        <w:rPr>
          <w:rFonts w:ascii="Times New Roman" w:hAnsi="Times New Roman" w:cs="Times New Roman"/>
          <w:sz w:val="24"/>
          <w:szCs w:val="24"/>
        </w:rPr>
        <w:t>Good</w:t>
      </w:r>
    </w:p>
    <w:p w:rsidR="006C4187" w:rsidRPr="004E58A9" w:rsidRDefault="006C4187" w:rsidP="006C4187">
      <w:pPr>
        <w:pStyle w:val="ListParagraph"/>
        <w:numPr>
          <w:ilvl w:val="0"/>
          <w:numId w:val="3"/>
        </w:numPr>
        <w:ind w:left="720"/>
        <w:jc w:val="both"/>
        <w:rPr>
          <w:rFonts w:ascii="Times New Roman" w:hAnsi="Times New Roman" w:cs="Times New Roman"/>
          <w:sz w:val="24"/>
          <w:szCs w:val="24"/>
        </w:rPr>
      </w:pPr>
      <w:r w:rsidRPr="004E58A9">
        <w:rPr>
          <w:rFonts w:ascii="Times New Roman" w:hAnsi="Times New Roman" w:cs="Times New Roman"/>
          <w:sz w:val="24"/>
          <w:szCs w:val="24"/>
        </w:rPr>
        <w:t>Satisfactory</w:t>
      </w:r>
    </w:p>
    <w:p w:rsidR="006C4187" w:rsidRDefault="006C4187" w:rsidP="006C4187">
      <w:pPr>
        <w:pStyle w:val="ListParagraph"/>
        <w:numPr>
          <w:ilvl w:val="0"/>
          <w:numId w:val="3"/>
        </w:numPr>
        <w:ind w:left="720"/>
        <w:jc w:val="both"/>
        <w:rPr>
          <w:rFonts w:ascii="Times New Roman" w:hAnsi="Times New Roman" w:cs="Times New Roman"/>
          <w:sz w:val="24"/>
          <w:szCs w:val="24"/>
        </w:rPr>
      </w:pPr>
      <w:r w:rsidRPr="004E58A9">
        <w:rPr>
          <w:rFonts w:ascii="Times New Roman" w:hAnsi="Times New Roman" w:cs="Times New Roman"/>
          <w:sz w:val="24"/>
          <w:szCs w:val="24"/>
        </w:rPr>
        <w:t>Unsatisfactory</w:t>
      </w:r>
    </w:p>
    <w:p w:rsidR="006C4187" w:rsidRPr="004E58A9" w:rsidRDefault="006C4187" w:rsidP="006C4187">
      <w:pPr>
        <w:pStyle w:val="ListParagraph"/>
        <w:jc w:val="both"/>
        <w:rPr>
          <w:rFonts w:ascii="Times New Roman" w:hAnsi="Times New Roman" w:cs="Times New Roman"/>
          <w:sz w:val="24"/>
          <w:szCs w:val="24"/>
        </w:rPr>
      </w:pPr>
    </w:p>
    <w:p w:rsidR="006C4187" w:rsidRDefault="006C4187" w:rsidP="006C4187">
      <w:pPr>
        <w:ind w:left="360"/>
        <w:jc w:val="both"/>
        <w:rPr>
          <w:rFonts w:ascii="Times New Roman" w:hAnsi="Times New Roman" w:cs="Times New Roman"/>
          <w:sz w:val="24"/>
          <w:szCs w:val="24"/>
        </w:rPr>
      </w:pPr>
      <w:r w:rsidRPr="004E58A9">
        <w:rPr>
          <w:rFonts w:ascii="Times New Roman" w:hAnsi="Times New Roman" w:cs="Times New Roman"/>
          <w:sz w:val="24"/>
          <w:szCs w:val="24"/>
        </w:rPr>
        <w:t>Head of the Department shall coordinate and make arrangements for the conduct of viva-voce examination. If the report of the viva-voce is unsatisfactory, the candidate will retake the viva-voce examination after three months. If he fails to get a satisfactory report at the second viva-voce examination, the candidate may be asked to submit a new project proposal to PRC starting with 6.5</w:t>
      </w:r>
    </w:p>
    <w:p w:rsidR="006C4187" w:rsidRDefault="006C4187" w:rsidP="006C4187">
      <w:pPr>
        <w:ind w:left="360"/>
        <w:jc w:val="both"/>
        <w:rPr>
          <w:rFonts w:ascii="Times New Roman" w:hAnsi="Times New Roman" w:cs="Times New Roman"/>
          <w:sz w:val="24"/>
          <w:szCs w:val="24"/>
        </w:rPr>
      </w:pPr>
    </w:p>
    <w:p w:rsidR="006C4187" w:rsidRDefault="006C4187" w:rsidP="006C4187">
      <w:pPr>
        <w:ind w:left="360"/>
        <w:jc w:val="both"/>
        <w:rPr>
          <w:rFonts w:ascii="Times New Roman" w:hAnsi="Times New Roman" w:cs="Times New Roman"/>
          <w:sz w:val="24"/>
          <w:szCs w:val="24"/>
        </w:rPr>
      </w:pPr>
    </w:p>
    <w:p w:rsidR="006C4187" w:rsidRPr="004E58A9" w:rsidRDefault="006C4187" w:rsidP="006C4187">
      <w:pPr>
        <w:ind w:left="360"/>
        <w:jc w:val="both"/>
        <w:rPr>
          <w:rFonts w:ascii="Times New Roman" w:hAnsi="Times New Roman" w:cs="Times New Roman"/>
          <w:sz w:val="24"/>
          <w:szCs w:val="24"/>
        </w:rPr>
      </w:pPr>
    </w:p>
    <w:p w:rsidR="006C4187" w:rsidRPr="004E58A9" w:rsidRDefault="006C4187" w:rsidP="006C4187">
      <w:pPr>
        <w:autoSpaceDE w:val="0"/>
        <w:autoSpaceDN w:val="0"/>
        <w:adjustRightInd w:val="0"/>
        <w:jc w:val="both"/>
        <w:rPr>
          <w:rFonts w:ascii="Times New Roman" w:hAnsi="Times New Roman" w:cs="Times New Roman"/>
          <w:b/>
          <w:sz w:val="24"/>
          <w:szCs w:val="24"/>
        </w:rPr>
      </w:pPr>
      <w:r w:rsidRPr="004E58A9">
        <w:rPr>
          <w:rFonts w:ascii="Times New Roman" w:hAnsi="Times New Roman" w:cs="Times New Roman"/>
          <w:b/>
          <w:sz w:val="24"/>
          <w:szCs w:val="24"/>
        </w:rPr>
        <w:t>7. Method of Awarding Letter Grades and Grade Points for a Course</w:t>
      </w:r>
      <w:r w:rsidRPr="004E58A9">
        <w:rPr>
          <w:rFonts w:ascii="Times New Roman" w:hAnsi="Times New Roman" w:cs="Times New Roman"/>
          <w:sz w:val="24"/>
          <w:szCs w:val="24"/>
        </w:rPr>
        <w:t>.</w:t>
      </w:r>
    </w:p>
    <w:p w:rsidR="006C4187" w:rsidRPr="004E58A9" w:rsidRDefault="006C4187" w:rsidP="006C4187">
      <w:pPr>
        <w:autoSpaceDE w:val="0"/>
        <w:autoSpaceDN w:val="0"/>
        <w:adjustRightInd w:val="0"/>
        <w:ind w:left="360"/>
        <w:jc w:val="both"/>
        <w:rPr>
          <w:rFonts w:ascii="Times New Roman" w:hAnsi="Times New Roman" w:cs="Times New Roman"/>
          <w:sz w:val="24"/>
          <w:szCs w:val="24"/>
        </w:rPr>
      </w:pPr>
      <w:r w:rsidRPr="004E58A9">
        <w:rPr>
          <w:rFonts w:ascii="Times New Roman" w:hAnsi="Times New Roman" w:cs="Times New Roman"/>
          <w:sz w:val="24"/>
          <w:szCs w:val="24"/>
        </w:rPr>
        <w:t xml:space="preserve">A letter grade and grade points will be awarded to a student in </w:t>
      </w:r>
      <w:r>
        <w:rPr>
          <w:rFonts w:ascii="Times New Roman" w:hAnsi="Times New Roman" w:cs="Times New Roman"/>
          <w:sz w:val="24"/>
          <w:szCs w:val="24"/>
        </w:rPr>
        <w:t xml:space="preserve">each course based on his/her </w:t>
      </w:r>
      <w:r w:rsidRPr="004E58A9">
        <w:rPr>
          <w:rFonts w:ascii="Times New Roman" w:hAnsi="Times New Roman" w:cs="Times New Roman"/>
          <w:sz w:val="24"/>
          <w:szCs w:val="24"/>
        </w:rPr>
        <w:t>performance as per the grading system given below.</w:t>
      </w:r>
    </w:p>
    <w:p w:rsidR="006C4187" w:rsidRPr="004E58A9" w:rsidRDefault="006C4187" w:rsidP="006C4187">
      <w:pPr>
        <w:autoSpaceDE w:val="0"/>
        <w:autoSpaceDN w:val="0"/>
        <w:adjustRightInd w:val="0"/>
        <w:ind w:left="720"/>
        <w:jc w:val="center"/>
        <w:rPr>
          <w:rFonts w:ascii="Times New Roman" w:hAnsi="Times New Roman" w:cs="Times New Roman"/>
          <w:sz w:val="24"/>
          <w:szCs w:val="24"/>
        </w:rPr>
      </w:pPr>
      <w:r w:rsidRPr="004E58A9">
        <w:rPr>
          <w:rFonts w:ascii="Times New Roman" w:hAnsi="Times New Roman" w:cs="Times New Roman"/>
          <w:sz w:val="24"/>
          <w:szCs w:val="24"/>
        </w:rPr>
        <w:t>Table: Grading System for M.Tech. Programme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0"/>
        <w:gridCol w:w="1620"/>
        <w:gridCol w:w="1980"/>
      </w:tblGrid>
      <w:tr w:rsidR="006C4187" w:rsidRPr="004E58A9" w:rsidTr="002477FB">
        <w:trPr>
          <w:jc w:val="center"/>
        </w:trPr>
        <w:tc>
          <w:tcPr>
            <w:tcW w:w="180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Percentage</w:t>
            </w:r>
          </w:p>
        </w:tc>
        <w:tc>
          <w:tcPr>
            <w:tcW w:w="162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Grade Points</w:t>
            </w:r>
          </w:p>
        </w:tc>
        <w:tc>
          <w:tcPr>
            <w:tcW w:w="198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Letter Grade</w:t>
            </w:r>
          </w:p>
        </w:tc>
      </w:tr>
      <w:tr w:rsidR="006C4187" w:rsidRPr="004E58A9" w:rsidTr="002477FB">
        <w:trPr>
          <w:jc w:val="center"/>
        </w:trPr>
        <w:tc>
          <w:tcPr>
            <w:tcW w:w="180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95-100%</w:t>
            </w:r>
          </w:p>
        </w:tc>
        <w:tc>
          <w:tcPr>
            <w:tcW w:w="162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10</w:t>
            </w:r>
          </w:p>
        </w:tc>
        <w:tc>
          <w:tcPr>
            <w:tcW w:w="198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O</w:t>
            </w:r>
          </w:p>
        </w:tc>
      </w:tr>
      <w:tr w:rsidR="006C4187" w:rsidRPr="004E58A9" w:rsidTr="002477FB">
        <w:trPr>
          <w:jc w:val="center"/>
        </w:trPr>
        <w:tc>
          <w:tcPr>
            <w:tcW w:w="180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85-&lt;95%</w:t>
            </w:r>
          </w:p>
        </w:tc>
        <w:tc>
          <w:tcPr>
            <w:tcW w:w="162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9</w:t>
            </w:r>
          </w:p>
        </w:tc>
        <w:tc>
          <w:tcPr>
            <w:tcW w:w="198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 xml:space="preserve"> A+</w:t>
            </w:r>
          </w:p>
        </w:tc>
      </w:tr>
      <w:tr w:rsidR="006C4187" w:rsidRPr="004E58A9" w:rsidTr="002477FB">
        <w:trPr>
          <w:jc w:val="center"/>
        </w:trPr>
        <w:tc>
          <w:tcPr>
            <w:tcW w:w="180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75-&lt;85%</w:t>
            </w:r>
          </w:p>
        </w:tc>
        <w:tc>
          <w:tcPr>
            <w:tcW w:w="162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8</w:t>
            </w:r>
          </w:p>
        </w:tc>
        <w:tc>
          <w:tcPr>
            <w:tcW w:w="198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A</w:t>
            </w:r>
          </w:p>
        </w:tc>
      </w:tr>
      <w:tr w:rsidR="006C4187" w:rsidRPr="004E58A9" w:rsidTr="002477FB">
        <w:trPr>
          <w:jc w:val="center"/>
        </w:trPr>
        <w:tc>
          <w:tcPr>
            <w:tcW w:w="180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65-&lt;75%</w:t>
            </w:r>
          </w:p>
        </w:tc>
        <w:tc>
          <w:tcPr>
            <w:tcW w:w="162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7</w:t>
            </w:r>
          </w:p>
        </w:tc>
        <w:tc>
          <w:tcPr>
            <w:tcW w:w="198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vertAlign w:val="subscript"/>
              </w:rPr>
            </w:pPr>
            <w:r w:rsidRPr="004E58A9">
              <w:rPr>
                <w:rFonts w:ascii="Times New Roman" w:hAnsi="Times New Roman" w:cs="Times New Roman"/>
                <w:sz w:val="24"/>
                <w:szCs w:val="24"/>
              </w:rPr>
              <w:t>B</w:t>
            </w:r>
            <w:r w:rsidRPr="004E58A9">
              <w:rPr>
                <w:rFonts w:ascii="Times New Roman" w:hAnsi="Times New Roman" w:cs="Times New Roman"/>
                <w:sz w:val="24"/>
                <w:szCs w:val="24"/>
                <w:vertAlign w:val="subscript"/>
              </w:rPr>
              <w:t>+</w:t>
            </w:r>
          </w:p>
        </w:tc>
      </w:tr>
      <w:tr w:rsidR="006C4187" w:rsidRPr="004E58A9" w:rsidTr="002477FB">
        <w:trPr>
          <w:jc w:val="center"/>
        </w:trPr>
        <w:tc>
          <w:tcPr>
            <w:tcW w:w="180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55-&lt;65%</w:t>
            </w:r>
          </w:p>
        </w:tc>
        <w:tc>
          <w:tcPr>
            <w:tcW w:w="162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6</w:t>
            </w:r>
          </w:p>
        </w:tc>
        <w:tc>
          <w:tcPr>
            <w:tcW w:w="198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B</w:t>
            </w:r>
          </w:p>
        </w:tc>
      </w:tr>
      <w:tr w:rsidR="006C4187" w:rsidRPr="004E58A9" w:rsidTr="002477FB">
        <w:trPr>
          <w:jc w:val="center"/>
        </w:trPr>
        <w:tc>
          <w:tcPr>
            <w:tcW w:w="180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50-&lt;55%</w:t>
            </w:r>
          </w:p>
        </w:tc>
        <w:tc>
          <w:tcPr>
            <w:tcW w:w="162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5</w:t>
            </w:r>
          </w:p>
        </w:tc>
        <w:tc>
          <w:tcPr>
            <w:tcW w:w="198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P</w:t>
            </w:r>
          </w:p>
        </w:tc>
      </w:tr>
      <w:tr w:rsidR="006C4187" w:rsidRPr="004E58A9" w:rsidTr="002477FB">
        <w:trPr>
          <w:jc w:val="center"/>
        </w:trPr>
        <w:tc>
          <w:tcPr>
            <w:tcW w:w="180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&lt; 50%</w:t>
            </w:r>
          </w:p>
        </w:tc>
        <w:tc>
          <w:tcPr>
            <w:tcW w:w="162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0</w:t>
            </w:r>
          </w:p>
        </w:tc>
        <w:tc>
          <w:tcPr>
            <w:tcW w:w="198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F (Fail)</w:t>
            </w:r>
          </w:p>
        </w:tc>
      </w:tr>
    </w:tbl>
    <w:p w:rsidR="006C4187" w:rsidRDefault="006C4187" w:rsidP="006C4187">
      <w:pPr>
        <w:autoSpaceDE w:val="0"/>
        <w:autoSpaceDN w:val="0"/>
        <w:adjustRightInd w:val="0"/>
        <w:spacing w:after="0"/>
        <w:ind w:left="720"/>
        <w:jc w:val="center"/>
        <w:rPr>
          <w:rFonts w:ascii="Times New Roman" w:hAnsi="Times New Roman" w:cs="Times New Roman"/>
          <w:sz w:val="24"/>
          <w:szCs w:val="24"/>
        </w:rPr>
      </w:pPr>
    </w:p>
    <w:p w:rsidR="006C4187" w:rsidRPr="004E58A9" w:rsidRDefault="006C4187" w:rsidP="006C4187">
      <w:pPr>
        <w:autoSpaceDE w:val="0"/>
        <w:autoSpaceDN w:val="0"/>
        <w:adjustRightInd w:val="0"/>
        <w:spacing w:after="0"/>
        <w:ind w:left="720"/>
        <w:jc w:val="center"/>
        <w:rPr>
          <w:rFonts w:ascii="Times New Roman" w:hAnsi="Times New Roman" w:cs="Times New Roman"/>
          <w:sz w:val="24"/>
          <w:szCs w:val="24"/>
        </w:rPr>
      </w:pPr>
    </w:p>
    <w:p w:rsidR="006C4187" w:rsidRPr="004E58A9" w:rsidRDefault="006C4187" w:rsidP="006C4187">
      <w:pPr>
        <w:numPr>
          <w:ilvl w:val="1"/>
          <w:numId w:val="4"/>
        </w:numPr>
        <w:autoSpaceDE w:val="0"/>
        <w:autoSpaceDN w:val="0"/>
        <w:adjustRightInd w:val="0"/>
        <w:spacing w:after="0" w:line="360" w:lineRule="auto"/>
        <w:jc w:val="both"/>
        <w:rPr>
          <w:rFonts w:ascii="Times New Roman" w:hAnsi="Times New Roman" w:cs="Times New Roman"/>
          <w:b/>
          <w:sz w:val="24"/>
          <w:szCs w:val="24"/>
        </w:rPr>
      </w:pPr>
      <w:r w:rsidRPr="004E58A9">
        <w:rPr>
          <w:rFonts w:ascii="Times New Roman" w:hAnsi="Times New Roman" w:cs="Times New Roman"/>
          <w:b/>
          <w:sz w:val="24"/>
          <w:szCs w:val="24"/>
        </w:rPr>
        <w:t>Calculation of Semester Grade Points Average (SGPA)* for semester</w:t>
      </w:r>
    </w:p>
    <w:p w:rsidR="006C4187" w:rsidRPr="004E58A9" w:rsidRDefault="006C4187" w:rsidP="006C4187">
      <w:pPr>
        <w:autoSpaceDE w:val="0"/>
        <w:autoSpaceDN w:val="0"/>
        <w:adjustRightInd w:val="0"/>
        <w:ind w:left="720"/>
        <w:jc w:val="both"/>
        <w:rPr>
          <w:rFonts w:ascii="Times New Roman" w:hAnsi="Times New Roman" w:cs="Times New Roman"/>
          <w:sz w:val="24"/>
          <w:szCs w:val="24"/>
        </w:rPr>
      </w:pPr>
      <w:r w:rsidRPr="004E58A9">
        <w:rPr>
          <w:rFonts w:ascii="Times New Roman" w:hAnsi="Times New Roman" w:cs="Times New Roman"/>
          <w:sz w:val="24"/>
          <w:szCs w:val="24"/>
        </w:rPr>
        <w:t>The performance of each student at the end of the each semester is indicated in terms of SGPA.  The SGPA is calculated as below:</w:t>
      </w:r>
    </w:p>
    <w:p w:rsidR="006C4187" w:rsidRPr="004E58A9" w:rsidRDefault="006C4187" w:rsidP="006C4187">
      <w:pPr>
        <w:autoSpaceDE w:val="0"/>
        <w:autoSpaceDN w:val="0"/>
        <w:adjustRightInd w:val="0"/>
        <w:ind w:left="720"/>
        <w:jc w:val="both"/>
        <w:rPr>
          <w:rFonts w:ascii="Times New Roman" w:hAnsi="Times New Roman" w:cs="Times New Roman"/>
          <w:sz w:val="24"/>
          <w:szCs w:val="24"/>
        </w:rPr>
      </w:pPr>
      <w:r w:rsidRPr="004E58A9">
        <w:rPr>
          <w:rFonts w:ascii="Times New Roman" w:hAnsi="Times New Roman" w:cs="Times New Roman"/>
          <w:position w:val="-24"/>
          <w:sz w:val="24"/>
          <w:szCs w:val="24"/>
        </w:rPr>
        <w:object w:dxaOrig="2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0.75pt" o:ole="">
            <v:imagedata r:id="rId8" o:title=""/>
          </v:shape>
          <o:OLEObject Type="Embed" ProgID="Equation.3" ShapeID="_x0000_i1025" DrawAspect="Content" ObjectID="_1528702243" r:id="rId9"/>
        </w:object>
      </w:r>
      <w:r w:rsidRPr="004E58A9">
        <w:rPr>
          <w:rFonts w:ascii="Times New Roman" w:hAnsi="Times New Roman" w:cs="Times New Roman"/>
          <w:sz w:val="24"/>
          <w:szCs w:val="24"/>
        </w:rPr>
        <w:t xml:space="preserve">  (for all courses passed in semester)</w:t>
      </w:r>
    </w:p>
    <w:p w:rsidR="006C4187" w:rsidRPr="004E58A9" w:rsidRDefault="006C4187" w:rsidP="006C4187">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sz w:val="24"/>
          <w:szCs w:val="24"/>
        </w:rPr>
        <w:tab/>
      </w:r>
      <w:r w:rsidRPr="004E58A9">
        <w:rPr>
          <w:rFonts w:ascii="Times New Roman" w:hAnsi="Times New Roman" w:cs="Times New Roman"/>
          <w:sz w:val="24"/>
          <w:szCs w:val="24"/>
        </w:rPr>
        <w:t>CR = Credits of a Course</w:t>
      </w:r>
    </w:p>
    <w:p w:rsidR="006C4187" w:rsidRPr="004E58A9" w:rsidRDefault="006C4187" w:rsidP="006C4187">
      <w:pPr>
        <w:autoSpaceDE w:val="0"/>
        <w:autoSpaceDN w:val="0"/>
        <w:adjustRightInd w:val="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GP </w:t>
      </w:r>
      <w:r w:rsidRPr="004E58A9">
        <w:rPr>
          <w:rFonts w:ascii="Times New Roman" w:hAnsi="Times New Roman" w:cs="Times New Roman"/>
          <w:sz w:val="24"/>
          <w:szCs w:val="24"/>
        </w:rPr>
        <w:t>= Grade points awarded for a course</w:t>
      </w:r>
    </w:p>
    <w:p w:rsidR="006C4187" w:rsidRDefault="006C4187" w:rsidP="006C4187">
      <w:pPr>
        <w:autoSpaceDE w:val="0"/>
        <w:autoSpaceDN w:val="0"/>
        <w:adjustRightInd w:val="0"/>
        <w:ind w:left="720"/>
        <w:jc w:val="both"/>
        <w:rPr>
          <w:rFonts w:ascii="Times New Roman" w:hAnsi="Times New Roman" w:cs="Times New Roman"/>
          <w:sz w:val="24"/>
          <w:szCs w:val="24"/>
        </w:rPr>
      </w:pPr>
      <w:r w:rsidRPr="004E58A9">
        <w:rPr>
          <w:rFonts w:ascii="Times New Roman" w:hAnsi="Times New Roman" w:cs="Times New Roman"/>
          <w:sz w:val="24"/>
          <w:szCs w:val="24"/>
        </w:rPr>
        <w:t xml:space="preserve"> *SGPA is calculated for the candidates who passed all the courses in that semester.</w:t>
      </w:r>
    </w:p>
    <w:p w:rsidR="006C4187" w:rsidRPr="004E58A9" w:rsidRDefault="006C4187" w:rsidP="006C4187">
      <w:pPr>
        <w:autoSpaceDE w:val="0"/>
        <w:autoSpaceDN w:val="0"/>
        <w:adjustRightInd w:val="0"/>
        <w:ind w:left="720"/>
        <w:jc w:val="both"/>
        <w:rPr>
          <w:rFonts w:ascii="Times New Roman" w:hAnsi="Times New Roman" w:cs="Times New Roman"/>
          <w:sz w:val="24"/>
          <w:szCs w:val="24"/>
        </w:rPr>
      </w:pPr>
    </w:p>
    <w:p w:rsidR="006C4187" w:rsidRPr="004E58A9" w:rsidRDefault="006C4187" w:rsidP="006C4187">
      <w:pPr>
        <w:numPr>
          <w:ilvl w:val="1"/>
          <w:numId w:val="4"/>
        </w:numPr>
        <w:autoSpaceDE w:val="0"/>
        <w:autoSpaceDN w:val="0"/>
        <w:adjustRightInd w:val="0"/>
        <w:spacing w:after="0" w:line="360" w:lineRule="auto"/>
        <w:jc w:val="both"/>
        <w:rPr>
          <w:rFonts w:ascii="Times New Roman" w:hAnsi="Times New Roman" w:cs="Times New Roman"/>
          <w:b/>
          <w:sz w:val="24"/>
          <w:szCs w:val="24"/>
        </w:rPr>
      </w:pPr>
      <w:r w:rsidRPr="004E58A9">
        <w:rPr>
          <w:rFonts w:ascii="Times New Roman" w:hAnsi="Times New Roman" w:cs="Times New Roman"/>
          <w:b/>
          <w:sz w:val="24"/>
          <w:szCs w:val="24"/>
        </w:rPr>
        <w:t>Calculation of Cumulative Grade Points Average (CGPA</w:t>
      </w:r>
      <w:r w:rsidRPr="004E58A9">
        <w:rPr>
          <w:rFonts w:ascii="Times New Roman" w:hAnsi="Times New Roman" w:cs="Times New Roman"/>
          <w:sz w:val="24"/>
          <w:szCs w:val="24"/>
        </w:rPr>
        <w:t>*</w:t>
      </w:r>
      <w:r w:rsidRPr="004E58A9">
        <w:rPr>
          <w:rFonts w:ascii="Times New Roman" w:hAnsi="Times New Roman" w:cs="Times New Roman"/>
          <w:b/>
          <w:sz w:val="24"/>
          <w:szCs w:val="24"/>
        </w:rPr>
        <w:t>) and Award of Division for Entire Programme.</w:t>
      </w:r>
    </w:p>
    <w:p w:rsidR="006C4187" w:rsidRPr="004E58A9" w:rsidRDefault="006C4187" w:rsidP="006C4187">
      <w:pPr>
        <w:autoSpaceDE w:val="0"/>
        <w:autoSpaceDN w:val="0"/>
        <w:adjustRightInd w:val="0"/>
        <w:ind w:left="720"/>
        <w:jc w:val="both"/>
        <w:rPr>
          <w:rFonts w:ascii="Times New Roman" w:hAnsi="Times New Roman" w:cs="Times New Roman"/>
          <w:b/>
          <w:sz w:val="24"/>
          <w:szCs w:val="24"/>
        </w:rPr>
      </w:pPr>
      <w:r w:rsidRPr="004E58A9">
        <w:rPr>
          <w:rFonts w:ascii="Times New Roman" w:hAnsi="Times New Roman" w:cs="Times New Roman"/>
          <w:b/>
          <w:sz w:val="24"/>
          <w:szCs w:val="24"/>
        </w:rPr>
        <w:t>The CGPA is calculated as below:</w:t>
      </w:r>
    </w:p>
    <w:p w:rsidR="006C4187" w:rsidRPr="004E58A9" w:rsidRDefault="006C4187" w:rsidP="006C4187">
      <w:pPr>
        <w:autoSpaceDE w:val="0"/>
        <w:autoSpaceDN w:val="0"/>
        <w:adjustRightInd w:val="0"/>
        <w:ind w:left="720"/>
        <w:jc w:val="both"/>
        <w:rPr>
          <w:rFonts w:ascii="Times New Roman" w:hAnsi="Times New Roman" w:cs="Times New Roman"/>
          <w:sz w:val="24"/>
          <w:szCs w:val="24"/>
        </w:rPr>
      </w:pPr>
      <w:r w:rsidRPr="004E58A9">
        <w:rPr>
          <w:rFonts w:ascii="Times New Roman" w:hAnsi="Times New Roman" w:cs="Times New Roman"/>
          <w:position w:val="-24"/>
          <w:sz w:val="24"/>
          <w:szCs w:val="24"/>
        </w:rPr>
        <w:object w:dxaOrig="2299" w:dyaOrig="620">
          <v:shape id="_x0000_i1026" type="#_x0000_t75" style="width:114.75pt;height:30.75pt" o:ole="">
            <v:imagedata r:id="rId10" o:title=""/>
          </v:shape>
          <o:OLEObject Type="Embed" ProgID="Equation.3" ShapeID="_x0000_i1026" DrawAspect="Content" ObjectID="_1528702244" r:id="rId11"/>
        </w:object>
      </w:r>
      <w:r w:rsidRPr="004E58A9">
        <w:rPr>
          <w:rFonts w:ascii="Times New Roman" w:hAnsi="Times New Roman" w:cs="Times New Roman"/>
          <w:sz w:val="24"/>
          <w:szCs w:val="24"/>
        </w:rPr>
        <w:t xml:space="preserve">  (for entire programme)</w:t>
      </w:r>
    </w:p>
    <w:p w:rsidR="006C4187" w:rsidRPr="004E58A9" w:rsidRDefault="006C4187" w:rsidP="006C4187">
      <w:pPr>
        <w:autoSpaceDE w:val="0"/>
        <w:autoSpaceDN w:val="0"/>
        <w:adjustRightInd w:val="0"/>
        <w:ind w:left="720"/>
        <w:jc w:val="both"/>
        <w:rPr>
          <w:rFonts w:ascii="Times New Roman" w:hAnsi="Times New Roman" w:cs="Times New Roman"/>
          <w:sz w:val="24"/>
          <w:szCs w:val="24"/>
        </w:rPr>
      </w:pPr>
      <w:r w:rsidRPr="004E58A9">
        <w:rPr>
          <w:rFonts w:ascii="Times New Roman" w:hAnsi="Times New Roman" w:cs="Times New Roman"/>
          <w:sz w:val="24"/>
          <w:szCs w:val="24"/>
        </w:rPr>
        <w:t>Where CR = Credits of a course</w:t>
      </w:r>
    </w:p>
    <w:p w:rsidR="006C4187" w:rsidRPr="004E58A9" w:rsidRDefault="006C4187" w:rsidP="006C4187">
      <w:pPr>
        <w:autoSpaceDE w:val="0"/>
        <w:autoSpaceDN w:val="0"/>
        <w:adjustRightInd w:val="0"/>
        <w:ind w:left="720"/>
        <w:jc w:val="both"/>
        <w:rPr>
          <w:rFonts w:ascii="Times New Roman" w:hAnsi="Times New Roman" w:cs="Times New Roman"/>
          <w:sz w:val="24"/>
          <w:szCs w:val="24"/>
        </w:rPr>
      </w:pPr>
      <w:r w:rsidRPr="004E58A9">
        <w:rPr>
          <w:rFonts w:ascii="Times New Roman" w:hAnsi="Times New Roman" w:cs="Times New Roman"/>
          <w:sz w:val="24"/>
          <w:szCs w:val="24"/>
        </w:rPr>
        <w:lastRenderedPageBreak/>
        <w:tab/>
        <w:t>GP = Grade points awarded for a course</w:t>
      </w:r>
    </w:p>
    <w:p w:rsidR="006C4187" w:rsidRPr="004E58A9" w:rsidRDefault="006C4187" w:rsidP="006C4187">
      <w:pPr>
        <w:autoSpaceDE w:val="0"/>
        <w:autoSpaceDN w:val="0"/>
        <w:adjustRightInd w:val="0"/>
        <w:ind w:left="720"/>
        <w:jc w:val="both"/>
        <w:rPr>
          <w:rFonts w:ascii="Times New Roman" w:hAnsi="Times New Roman" w:cs="Times New Roman"/>
          <w:sz w:val="24"/>
          <w:szCs w:val="24"/>
        </w:rPr>
      </w:pPr>
      <w:r w:rsidRPr="004E58A9">
        <w:rPr>
          <w:rFonts w:ascii="Times New Roman" w:hAnsi="Times New Roman" w:cs="Times New Roman"/>
          <w:sz w:val="24"/>
          <w:szCs w:val="24"/>
        </w:rPr>
        <w:t>*CGPA is calculated for the candidates who passed all the courses till that semester.</w:t>
      </w:r>
    </w:p>
    <w:p w:rsidR="006C4187" w:rsidRPr="004E58A9" w:rsidRDefault="006C4187" w:rsidP="006C4187">
      <w:pPr>
        <w:autoSpaceDE w:val="0"/>
        <w:autoSpaceDN w:val="0"/>
        <w:adjustRightInd w:val="0"/>
        <w:jc w:val="center"/>
        <w:rPr>
          <w:rFonts w:ascii="Times New Roman" w:hAnsi="Times New Roman" w:cs="Times New Roman"/>
          <w:sz w:val="24"/>
          <w:szCs w:val="24"/>
        </w:rPr>
      </w:pPr>
      <w:r w:rsidRPr="004E58A9">
        <w:rPr>
          <w:rFonts w:ascii="Times New Roman" w:hAnsi="Times New Roman" w:cs="Times New Roman"/>
          <w:sz w:val="24"/>
          <w:szCs w:val="24"/>
        </w:rPr>
        <w:t>Table: Award of Divisions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3240"/>
      </w:tblGrid>
      <w:tr w:rsidR="006C4187" w:rsidRPr="004E58A9" w:rsidTr="002477FB">
        <w:trPr>
          <w:jc w:val="center"/>
        </w:trPr>
        <w:tc>
          <w:tcPr>
            <w:tcW w:w="2268" w:type="dxa"/>
          </w:tcPr>
          <w:p w:rsidR="006C4187" w:rsidRPr="001144F9" w:rsidRDefault="006C4187" w:rsidP="002477FB">
            <w:pPr>
              <w:autoSpaceDE w:val="0"/>
              <w:autoSpaceDN w:val="0"/>
              <w:adjustRightInd w:val="0"/>
              <w:spacing w:after="0"/>
              <w:jc w:val="center"/>
              <w:rPr>
                <w:rFonts w:ascii="Times New Roman" w:hAnsi="Times New Roman" w:cs="Times New Roman"/>
                <w:b/>
                <w:bCs/>
                <w:sz w:val="24"/>
                <w:szCs w:val="24"/>
              </w:rPr>
            </w:pPr>
            <w:r w:rsidRPr="001144F9">
              <w:rPr>
                <w:rFonts w:ascii="Times New Roman" w:hAnsi="Times New Roman" w:cs="Times New Roman"/>
                <w:b/>
                <w:bCs/>
                <w:sz w:val="24"/>
                <w:szCs w:val="24"/>
              </w:rPr>
              <w:t>CGPA</w:t>
            </w:r>
          </w:p>
        </w:tc>
        <w:tc>
          <w:tcPr>
            <w:tcW w:w="3240" w:type="dxa"/>
          </w:tcPr>
          <w:p w:rsidR="006C4187" w:rsidRPr="001144F9" w:rsidRDefault="006C4187" w:rsidP="002477FB">
            <w:pPr>
              <w:autoSpaceDE w:val="0"/>
              <w:autoSpaceDN w:val="0"/>
              <w:adjustRightInd w:val="0"/>
              <w:spacing w:after="0"/>
              <w:jc w:val="center"/>
              <w:rPr>
                <w:rFonts w:ascii="Times New Roman" w:hAnsi="Times New Roman" w:cs="Times New Roman"/>
                <w:b/>
                <w:bCs/>
                <w:sz w:val="24"/>
                <w:szCs w:val="24"/>
              </w:rPr>
            </w:pPr>
            <w:r w:rsidRPr="001144F9">
              <w:rPr>
                <w:rFonts w:ascii="Times New Roman" w:hAnsi="Times New Roman" w:cs="Times New Roman"/>
                <w:b/>
                <w:bCs/>
                <w:sz w:val="24"/>
                <w:szCs w:val="24"/>
              </w:rPr>
              <w:t>DIVISION</w:t>
            </w:r>
          </w:p>
        </w:tc>
      </w:tr>
      <w:tr w:rsidR="006C4187" w:rsidRPr="004E58A9" w:rsidTr="002477FB">
        <w:trPr>
          <w:jc w:val="center"/>
        </w:trPr>
        <w:tc>
          <w:tcPr>
            <w:tcW w:w="2268"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 7.5</w:t>
            </w:r>
          </w:p>
        </w:tc>
        <w:tc>
          <w:tcPr>
            <w:tcW w:w="324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First Class with distinction</w:t>
            </w:r>
          </w:p>
        </w:tc>
      </w:tr>
      <w:tr w:rsidR="006C4187" w:rsidRPr="004E58A9" w:rsidTr="002477FB">
        <w:trPr>
          <w:jc w:val="center"/>
        </w:trPr>
        <w:tc>
          <w:tcPr>
            <w:tcW w:w="2268"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 6.5 and   &lt; 7.5</w:t>
            </w:r>
          </w:p>
        </w:tc>
        <w:tc>
          <w:tcPr>
            <w:tcW w:w="324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First Class</w:t>
            </w:r>
          </w:p>
        </w:tc>
      </w:tr>
      <w:tr w:rsidR="006C4187" w:rsidRPr="004E58A9" w:rsidTr="002477FB">
        <w:trPr>
          <w:jc w:val="center"/>
        </w:trPr>
        <w:tc>
          <w:tcPr>
            <w:tcW w:w="2268"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 5.5 and 6.5</w:t>
            </w:r>
          </w:p>
        </w:tc>
        <w:tc>
          <w:tcPr>
            <w:tcW w:w="324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Second Class</w:t>
            </w:r>
          </w:p>
        </w:tc>
      </w:tr>
      <w:tr w:rsidR="006C4187" w:rsidRPr="004E58A9" w:rsidTr="002477FB">
        <w:trPr>
          <w:jc w:val="center"/>
        </w:trPr>
        <w:tc>
          <w:tcPr>
            <w:tcW w:w="2268"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 5.0 and &lt;5.5</w:t>
            </w:r>
          </w:p>
        </w:tc>
        <w:tc>
          <w:tcPr>
            <w:tcW w:w="324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Pass Class</w:t>
            </w:r>
          </w:p>
        </w:tc>
      </w:tr>
      <w:tr w:rsidR="006C4187" w:rsidRPr="004E58A9" w:rsidTr="002477FB">
        <w:trPr>
          <w:jc w:val="center"/>
        </w:trPr>
        <w:tc>
          <w:tcPr>
            <w:tcW w:w="2268"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&lt; 5.0</w:t>
            </w:r>
          </w:p>
        </w:tc>
        <w:tc>
          <w:tcPr>
            <w:tcW w:w="3240" w:type="dxa"/>
          </w:tcPr>
          <w:p w:rsidR="006C4187" w:rsidRPr="004E58A9" w:rsidRDefault="006C4187" w:rsidP="002477FB">
            <w:pPr>
              <w:autoSpaceDE w:val="0"/>
              <w:autoSpaceDN w:val="0"/>
              <w:adjustRightInd w:val="0"/>
              <w:spacing w:after="0"/>
              <w:jc w:val="center"/>
              <w:rPr>
                <w:rFonts w:ascii="Times New Roman" w:hAnsi="Times New Roman" w:cs="Times New Roman"/>
                <w:sz w:val="24"/>
                <w:szCs w:val="24"/>
              </w:rPr>
            </w:pPr>
            <w:r w:rsidRPr="004E58A9">
              <w:rPr>
                <w:rFonts w:ascii="Times New Roman" w:hAnsi="Times New Roman" w:cs="Times New Roman"/>
                <w:sz w:val="24"/>
                <w:szCs w:val="24"/>
              </w:rPr>
              <w:t>Fail</w:t>
            </w:r>
          </w:p>
        </w:tc>
      </w:tr>
    </w:tbl>
    <w:p w:rsidR="006C4187" w:rsidRPr="004E58A9" w:rsidRDefault="006C4187" w:rsidP="006C4187">
      <w:pPr>
        <w:spacing w:after="0"/>
        <w:ind w:left="720"/>
        <w:jc w:val="both"/>
        <w:rPr>
          <w:rFonts w:ascii="Times New Roman" w:hAnsi="Times New Roman" w:cs="Times New Roman"/>
          <w:b/>
          <w:sz w:val="24"/>
          <w:szCs w:val="24"/>
        </w:rPr>
      </w:pPr>
    </w:p>
    <w:p w:rsidR="006C4187" w:rsidRPr="004E58A9" w:rsidRDefault="006C4187" w:rsidP="006C4187">
      <w:pPr>
        <w:widowControl w:val="0"/>
        <w:overflowPunct w:val="0"/>
        <w:autoSpaceDE w:val="0"/>
        <w:autoSpaceDN w:val="0"/>
        <w:adjustRightInd w:val="0"/>
        <w:spacing w:line="336" w:lineRule="auto"/>
        <w:ind w:left="720" w:right="20"/>
        <w:jc w:val="both"/>
        <w:rPr>
          <w:rFonts w:ascii="Times New Roman" w:hAnsi="Times New Roman" w:cs="Times New Roman"/>
          <w:sz w:val="24"/>
          <w:szCs w:val="24"/>
        </w:rPr>
      </w:pPr>
      <w:r w:rsidRPr="004E58A9">
        <w:rPr>
          <w:rFonts w:ascii="Times New Roman" w:hAnsi="Times New Roman" w:cs="Times New Roman"/>
          <w:sz w:val="24"/>
          <w:szCs w:val="24"/>
        </w:rPr>
        <w:t>After a student has satisfied the requirements prescribed for the completion of the programme and is eligible for receiving the award of M.Tech. Degree, he shall be placed in one of the above divisions.</w:t>
      </w:r>
    </w:p>
    <w:p w:rsidR="006C4187" w:rsidRPr="004E58A9" w:rsidRDefault="006C4187" w:rsidP="006C4187">
      <w:pPr>
        <w:jc w:val="both"/>
        <w:rPr>
          <w:rFonts w:ascii="Times New Roman" w:hAnsi="Times New Roman" w:cs="Times New Roman"/>
          <w:b/>
          <w:sz w:val="24"/>
          <w:szCs w:val="24"/>
        </w:rPr>
      </w:pPr>
      <w:r w:rsidRPr="004E58A9">
        <w:rPr>
          <w:rFonts w:ascii="Times New Roman" w:hAnsi="Times New Roman" w:cs="Times New Roman"/>
          <w:b/>
          <w:sz w:val="24"/>
          <w:szCs w:val="24"/>
        </w:rPr>
        <w:t>8.0</w:t>
      </w:r>
      <w:r w:rsidRPr="004E58A9">
        <w:rPr>
          <w:rFonts w:ascii="Times New Roman" w:hAnsi="Times New Roman" w:cs="Times New Roman"/>
          <w:sz w:val="24"/>
          <w:szCs w:val="24"/>
        </w:rPr>
        <w:t xml:space="preserve"> </w:t>
      </w:r>
      <w:r w:rsidRPr="004E58A9">
        <w:rPr>
          <w:rFonts w:ascii="Times New Roman" w:hAnsi="Times New Roman" w:cs="Times New Roman"/>
          <w:b/>
          <w:sz w:val="24"/>
          <w:szCs w:val="24"/>
        </w:rPr>
        <w:t>WITH-HOLDING OF RESULTS:</w:t>
      </w:r>
    </w:p>
    <w:p w:rsidR="006C4187" w:rsidRPr="004E58A9" w:rsidRDefault="006C4187" w:rsidP="006C4187">
      <w:pPr>
        <w:ind w:left="360"/>
        <w:jc w:val="both"/>
        <w:rPr>
          <w:rFonts w:ascii="Times New Roman" w:hAnsi="Times New Roman" w:cs="Times New Roman"/>
          <w:sz w:val="24"/>
          <w:szCs w:val="24"/>
        </w:rPr>
      </w:pPr>
      <w:r w:rsidRPr="004E58A9">
        <w:rPr>
          <w:rFonts w:ascii="Times New Roman" w:hAnsi="Times New Roman" w:cs="Times New Roman"/>
          <w:sz w:val="24"/>
          <w:szCs w:val="24"/>
        </w:rPr>
        <w:t xml:space="preserve">If the candidate has not paid any dues to the college or </w:t>
      </w:r>
      <w:r>
        <w:rPr>
          <w:rFonts w:ascii="Times New Roman" w:hAnsi="Times New Roman" w:cs="Times New Roman"/>
          <w:sz w:val="24"/>
          <w:szCs w:val="24"/>
        </w:rPr>
        <w:t xml:space="preserve">if any case of indiscipline is </w:t>
      </w:r>
      <w:r w:rsidRPr="004E58A9">
        <w:rPr>
          <w:rFonts w:ascii="Times New Roman" w:hAnsi="Times New Roman" w:cs="Times New Roman"/>
          <w:sz w:val="24"/>
          <w:szCs w:val="24"/>
        </w:rPr>
        <w:t>p</w:t>
      </w:r>
      <w:r>
        <w:rPr>
          <w:rFonts w:ascii="Times New Roman" w:hAnsi="Times New Roman" w:cs="Times New Roman"/>
          <w:sz w:val="24"/>
          <w:szCs w:val="24"/>
        </w:rPr>
        <w:t xml:space="preserve">ending </w:t>
      </w:r>
      <w:r w:rsidRPr="004E58A9">
        <w:rPr>
          <w:rFonts w:ascii="Times New Roman" w:hAnsi="Times New Roman" w:cs="Times New Roman"/>
          <w:sz w:val="24"/>
          <w:szCs w:val="24"/>
        </w:rPr>
        <w:t xml:space="preserve">against him / her, the result of the candidate will be withheld and he/she will not </w:t>
      </w:r>
      <w:r>
        <w:rPr>
          <w:rFonts w:ascii="Times New Roman" w:hAnsi="Times New Roman" w:cs="Times New Roman"/>
          <w:sz w:val="24"/>
          <w:szCs w:val="24"/>
        </w:rPr>
        <w:t xml:space="preserve">be allowed </w:t>
      </w:r>
      <w:r w:rsidRPr="004E58A9">
        <w:rPr>
          <w:rFonts w:ascii="Times New Roman" w:hAnsi="Times New Roman" w:cs="Times New Roman"/>
          <w:sz w:val="24"/>
          <w:szCs w:val="24"/>
        </w:rPr>
        <w:t>into the next higher semester. The issue of the degree is liable to be with held in such cases.</w:t>
      </w:r>
    </w:p>
    <w:p w:rsidR="006C4187" w:rsidRPr="004E58A9" w:rsidRDefault="006C4187" w:rsidP="006C4187">
      <w:pPr>
        <w:jc w:val="both"/>
        <w:rPr>
          <w:rFonts w:ascii="Times New Roman" w:hAnsi="Times New Roman" w:cs="Times New Roman"/>
          <w:b/>
          <w:sz w:val="24"/>
          <w:szCs w:val="24"/>
        </w:rPr>
      </w:pPr>
      <w:r w:rsidRPr="004E58A9">
        <w:rPr>
          <w:rFonts w:ascii="Times New Roman" w:hAnsi="Times New Roman" w:cs="Times New Roman"/>
          <w:b/>
          <w:sz w:val="24"/>
          <w:szCs w:val="24"/>
        </w:rPr>
        <w:t>9.0</w:t>
      </w:r>
      <w:r w:rsidRPr="004E58A9">
        <w:rPr>
          <w:rFonts w:ascii="Times New Roman" w:hAnsi="Times New Roman" w:cs="Times New Roman"/>
          <w:sz w:val="24"/>
          <w:szCs w:val="24"/>
        </w:rPr>
        <w:t xml:space="preserve"> </w:t>
      </w:r>
      <w:r w:rsidRPr="004E58A9">
        <w:rPr>
          <w:rFonts w:ascii="Times New Roman" w:hAnsi="Times New Roman" w:cs="Times New Roman"/>
          <w:b/>
          <w:sz w:val="24"/>
          <w:szCs w:val="24"/>
        </w:rPr>
        <w:t>TRASITORY REGULATIONS:</w:t>
      </w:r>
    </w:p>
    <w:p w:rsidR="006C4187" w:rsidRPr="004E58A9" w:rsidRDefault="006C4187" w:rsidP="006C4187">
      <w:pPr>
        <w:ind w:left="360"/>
        <w:jc w:val="both"/>
        <w:rPr>
          <w:rFonts w:ascii="Times New Roman" w:hAnsi="Times New Roman" w:cs="Times New Roman"/>
          <w:sz w:val="24"/>
          <w:szCs w:val="24"/>
        </w:rPr>
      </w:pPr>
      <w:r w:rsidRPr="004E58A9">
        <w:rPr>
          <w:rFonts w:ascii="Times New Roman" w:hAnsi="Times New Roman" w:cs="Times New Roman"/>
          <w:sz w:val="24"/>
          <w:szCs w:val="24"/>
        </w:rPr>
        <w:t>Candidate who have discontinued or have been detained</w:t>
      </w:r>
      <w:r>
        <w:rPr>
          <w:rFonts w:ascii="Times New Roman" w:hAnsi="Times New Roman" w:cs="Times New Roman"/>
          <w:sz w:val="24"/>
          <w:szCs w:val="24"/>
        </w:rPr>
        <w:t xml:space="preserve"> for want of attendance or who have </w:t>
      </w:r>
      <w:r w:rsidRPr="004E58A9">
        <w:rPr>
          <w:rFonts w:ascii="Times New Roman" w:hAnsi="Times New Roman" w:cs="Times New Roman"/>
          <w:sz w:val="24"/>
          <w:szCs w:val="24"/>
        </w:rPr>
        <w:t xml:space="preserve">failed after having undergone the course are eligible for admission to the same or equivalent subjects as and when subjects are offered, subject to 5.5 and 2.0 </w:t>
      </w:r>
    </w:p>
    <w:p w:rsidR="006C4187" w:rsidRPr="004E58A9" w:rsidRDefault="006C4187" w:rsidP="006C4187">
      <w:pPr>
        <w:jc w:val="both"/>
        <w:rPr>
          <w:rFonts w:ascii="Times New Roman" w:hAnsi="Times New Roman" w:cs="Times New Roman"/>
          <w:b/>
          <w:sz w:val="24"/>
          <w:szCs w:val="24"/>
        </w:rPr>
      </w:pPr>
      <w:r w:rsidRPr="004E58A9">
        <w:rPr>
          <w:rFonts w:ascii="Times New Roman" w:hAnsi="Times New Roman" w:cs="Times New Roman"/>
          <w:b/>
          <w:sz w:val="24"/>
          <w:szCs w:val="24"/>
        </w:rPr>
        <w:t>10.0</w:t>
      </w:r>
      <w:r w:rsidRPr="004E58A9">
        <w:rPr>
          <w:rFonts w:ascii="Times New Roman" w:hAnsi="Times New Roman" w:cs="Times New Roman"/>
          <w:sz w:val="24"/>
          <w:szCs w:val="24"/>
        </w:rPr>
        <w:t xml:space="preserve"> </w:t>
      </w:r>
      <w:r w:rsidRPr="004E58A9">
        <w:rPr>
          <w:rFonts w:ascii="Times New Roman" w:hAnsi="Times New Roman" w:cs="Times New Roman"/>
          <w:b/>
          <w:sz w:val="24"/>
          <w:szCs w:val="24"/>
        </w:rPr>
        <w:t>GENERAL:</w:t>
      </w:r>
    </w:p>
    <w:p w:rsidR="006C4187" w:rsidRPr="004E58A9" w:rsidRDefault="006C4187" w:rsidP="006C4187">
      <w:pPr>
        <w:ind w:left="360" w:hanging="360"/>
        <w:jc w:val="both"/>
        <w:rPr>
          <w:rFonts w:ascii="Times New Roman" w:hAnsi="Times New Roman" w:cs="Times New Roman"/>
          <w:sz w:val="24"/>
          <w:szCs w:val="24"/>
        </w:rPr>
      </w:pPr>
      <w:r w:rsidRPr="004E58A9">
        <w:rPr>
          <w:rFonts w:ascii="Times New Roman" w:hAnsi="Times New Roman" w:cs="Times New Roman"/>
          <w:b/>
          <w:sz w:val="24"/>
          <w:szCs w:val="24"/>
        </w:rPr>
        <w:t xml:space="preserve">10.1 </w:t>
      </w:r>
      <w:r w:rsidRPr="004E58A9">
        <w:rPr>
          <w:rFonts w:ascii="Times New Roman" w:hAnsi="Times New Roman" w:cs="Times New Roman"/>
          <w:sz w:val="24"/>
          <w:szCs w:val="24"/>
        </w:rPr>
        <w:t>The academic regulations should be read as a whole for purpose of any Interpretation.</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 xml:space="preserve">10.2 </w:t>
      </w:r>
      <w:r w:rsidRPr="004E58A9">
        <w:rPr>
          <w:rFonts w:ascii="Times New Roman" w:hAnsi="Times New Roman" w:cs="Times New Roman"/>
          <w:sz w:val="24"/>
          <w:szCs w:val="24"/>
        </w:rPr>
        <w:t>In case of any doubt or ambiguity in the interpretation of the above rules, the decision of the Principal is final.</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10.3</w:t>
      </w:r>
      <w:r w:rsidRPr="004E58A9">
        <w:rPr>
          <w:rFonts w:ascii="Times New Roman" w:hAnsi="Times New Roman" w:cs="Times New Roman"/>
          <w:sz w:val="24"/>
          <w:szCs w:val="24"/>
        </w:rPr>
        <w:t xml:space="preserve"> The Institute may change or amend the academic regulations and syllabus at any time and the changes and amendments made shall be applicable to all the students with effect from the date notified by the college.</w:t>
      </w:r>
    </w:p>
    <w:p w:rsidR="006C4187" w:rsidRPr="004E58A9" w:rsidRDefault="006C4187" w:rsidP="006C4187">
      <w:pPr>
        <w:jc w:val="both"/>
        <w:rPr>
          <w:rFonts w:ascii="Times New Roman" w:hAnsi="Times New Roman" w:cs="Times New Roman"/>
          <w:sz w:val="24"/>
          <w:szCs w:val="24"/>
        </w:rPr>
      </w:pPr>
      <w:r w:rsidRPr="004E58A9">
        <w:rPr>
          <w:rFonts w:ascii="Times New Roman" w:hAnsi="Times New Roman" w:cs="Times New Roman"/>
          <w:b/>
          <w:sz w:val="24"/>
          <w:szCs w:val="24"/>
        </w:rPr>
        <w:t>10.4</w:t>
      </w:r>
      <w:r w:rsidRPr="004E58A9">
        <w:rPr>
          <w:rFonts w:ascii="Times New Roman" w:hAnsi="Times New Roman" w:cs="Times New Roman"/>
          <w:sz w:val="24"/>
          <w:szCs w:val="24"/>
        </w:rPr>
        <w:t xml:space="preserve"> Wherever the word he, him or his occur, it will also include she, her and hers.</w:t>
      </w:r>
    </w:p>
    <w:p w:rsidR="006C4187" w:rsidRPr="004E58A9" w:rsidRDefault="006C4187" w:rsidP="006C4187">
      <w:pPr>
        <w:jc w:val="center"/>
        <w:rPr>
          <w:rFonts w:ascii="Times New Roman" w:hAnsi="Times New Roman" w:cs="Times New Roman"/>
          <w:sz w:val="24"/>
          <w:szCs w:val="24"/>
        </w:rPr>
      </w:pPr>
      <w:r w:rsidRPr="004E58A9">
        <w:rPr>
          <w:rFonts w:ascii="Times New Roman" w:hAnsi="Times New Roman" w:cs="Times New Roman"/>
          <w:b/>
          <w:sz w:val="24"/>
          <w:szCs w:val="24"/>
        </w:rPr>
        <w:t>* * * * *</w:t>
      </w:r>
    </w:p>
    <w:p w:rsidR="00BF6A05" w:rsidRDefault="00BF6A05"/>
    <w:sectPr w:rsidR="00BF6A05" w:rsidSect="00BF6A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761" w:rsidRDefault="00E20761" w:rsidP="006C4187">
      <w:pPr>
        <w:spacing w:after="0" w:line="240" w:lineRule="auto"/>
      </w:pPr>
      <w:r>
        <w:separator/>
      </w:r>
    </w:p>
  </w:endnote>
  <w:endnote w:type="continuationSeparator" w:id="1">
    <w:p w:rsidR="00E20761" w:rsidRDefault="00E20761" w:rsidP="006C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haroni">
    <w:altName w:val="Times New Roman"/>
    <w:charset w:val="B1"/>
    <w:family w:val="auto"/>
    <w:pitch w:val="variable"/>
    <w:sig w:usb0="00000800"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87" w:rsidRDefault="006C41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87" w:rsidRDefault="006C4187">
    <w:pPr>
      <w:pStyle w:val="Footer"/>
      <w:pBdr>
        <w:top w:val="thinThickSmallGap" w:sz="24" w:space="1" w:color="622423" w:themeColor="accent2" w:themeShade="7F"/>
      </w:pBdr>
      <w:rPr>
        <w:rFonts w:asciiTheme="majorHAnsi" w:hAnsiTheme="majorHAnsi"/>
      </w:rPr>
    </w:pPr>
    <w:r>
      <w:rPr>
        <w:rFonts w:asciiTheme="majorHAnsi" w:hAnsiTheme="majorHAnsi"/>
      </w:rPr>
      <w:t>M.TECH-(AR16)-REGULATIONS</w:t>
    </w:r>
    <w:r>
      <w:rPr>
        <w:rFonts w:asciiTheme="majorHAnsi" w:hAnsiTheme="majorHAnsi"/>
      </w:rPr>
      <w:ptab w:relativeTo="margin" w:alignment="right" w:leader="none"/>
    </w:r>
    <w:r>
      <w:rPr>
        <w:rFonts w:asciiTheme="majorHAnsi" w:hAnsiTheme="majorHAnsi"/>
      </w:rPr>
      <w:t xml:space="preserve">Page </w:t>
    </w:r>
    <w:fldSimple w:instr=" PAGE   \* MERGEFORMAT ">
      <w:r w:rsidRPr="006C4187">
        <w:rPr>
          <w:rFonts w:asciiTheme="majorHAnsi" w:hAnsiTheme="majorHAnsi"/>
          <w:noProof/>
        </w:rPr>
        <w:t>1</w:t>
      </w:r>
    </w:fldSimple>
  </w:p>
  <w:p w:rsidR="006C4187" w:rsidRDefault="006C41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87" w:rsidRDefault="006C4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761" w:rsidRDefault="00E20761" w:rsidP="006C4187">
      <w:pPr>
        <w:spacing w:after="0" w:line="240" w:lineRule="auto"/>
      </w:pPr>
      <w:r>
        <w:separator/>
      </w:r>
    </w:p>
  </w:footnote>
  <w:footnote w:type="continuationSeparator" w:id="1">
    <w:p w:rsidR="00E20761" w:rsidRDefault="00E20761" w:rsidP="006C4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87" w:rsidRDefault="006C41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87" w:rsidRDefault="006C41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87" w:rsidRDefault="006C41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246B"/>
    <w:multiLevelType w:val="multilevel"/>
    <w:tmpl w:val="621EA8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8A65444"/>
    <w:multiLevelType w:val="multilevel"/>
    <w:tmpl w:val="F41458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534F55BC"/>
    <w:multiLevelType w:val="hybridMultilevel"/>
    <w:tmpl w:val="5754BA96"/>
    <w:lvl w:ilvl="0" w:tplc="C0D0912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916ED"/>
    <w:multiLevelType w:val="hybridMultilevel"/>
    <w:tmpl w:val="894A516C"/>
    <w:lvl w:ilvl="0" w:tplc="4614FAF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4187"/>
    <w:rsid w:val="006C4187"/>
    <w:rsid w:val="00BF6A05"/>
    <w:rsid w:val="00E20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87"/>
    <w:rPr>
      <w:rFonts w:ascii="Calibri" w:eastAsia="Times New Roman" w:hAnsi="Calibri" w:cs="Gautami"/>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87"/>
    <w:pPr>
      <w:ind w:left="720"/>
      <w:contextualSpacing/>
    </w:pPr>
  </w:style>
  <w:style w:type="paragraph" w:styleId="Title">
    <w:name w:val="Title"/>
    <w:basedOn w:val="Normal"/>
    <w:link w:val="TitleChar"/>
    <w:qFormat/>
    <w:rsid w:val="006C4187"/>
    <w:pPr>
      <w:spacing w:after="0" w:line="240" w:lineRule="auto"/>
      <w:jc w:val="center"/>
    </w:pPr>
    <w:rPr>
      <w:rFonts w:ascii="Times New Roman" w:hAnsi="Times New Roman" w:cs="Times New Roman"/>
      <w:b/>
      <w:sz w:val="32"/>
      <w:szCs w:val="20"/>
      <w:lang w:bidi="ar-SA"/>
    </w:rPr>
  </w:style>
  <w:style w:type="character" w:customStyle="1" w:styleId="TitleChar">
    <w:name w:val="Title Char"/>
    <w:basedOn w:val="DefaultParagraphFont"/>
    <w:link w:val="Title"/>
    <w:rsid w:val="006C4187"/>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6C4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87"/>
    <w:rPr>
      <w:rFonts w:ascii="Tahoma" w:eastAsia="Times New Roman" w:hAnsi="Tahoma" w:cs="Tahoma"/>
      <w:sz w:val="16"/>
      <w:szCs w:val="16"/>
      <w:lang w:bidi="te-IN"/>
    </w:rPr>
  </w:style>
  <w:style w:type="paragraph" w:styleId="Header">
    <w:name w:val="header"/>
    <w:basedOn w:val="Normal"/>
    <w:link w:val="HeaderChar"/>
    <w:uiPriority w:val="99"/>
    <w:semiHidden/>
    <w:unhideWhenUsed/>
    <w:rsid w:val="006C4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4187"/>
    <w:rPr>
      <w:rFonts w:ascii="Calibri" w:eastAsia="Times New Roman" w:hAnsi="Calibri" w:cs="Gautami"/>
      <w:lang w:bidi="te-IN"/>
    </w:rPr>
  </w:style>
  <w:style w:type="paragraph" w:styleId="Footer">
    <w:name w:val="footer"/>
    <w:basedOn w:val="Normal"/>
    <w:link w:val="FooterChar"/>
    <w:uiPriority w:val="99"/>
    <w:unhideWhenUsed/>
    <w:rsid w:val="006C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87"/>
    <w:rPr>
      <w:rFonts w:ascii="Calibri" w:eastAsia="Times New Roman" w:hAnsi="Calibri" w:cs="Gautami"/>
      <w:lang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2259</Words>
  <Characters>12879</Characters>
  <Application>Microsoft Office Word</Application>
  <DocSecurity>0</DocSecurity>
  <Lines>107</Lines>
  <Paragraphs>30</Paragraphs>
  <ScaleCrop>false</ScaleCrop>
  <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1</cp:revision>
  <dcterms:created xsi:type="dcterms:W3CDTF">2016-06-29T05:10:00Z</dcterms:created>
  <dcterms:modified xsi:type="dcterms:W3CDTF">2016-06-29T05:14:00Z</dcterms:modified>
</cp:coreProperties>
</file>